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7"/>
        <w:gridCol w:w="398"/>
        <w:gridCol w:w="130"/>
        <w:gridCol w:w="115"/>
        <w:gridCol w:w="181"/>
        <w:gridCol w:w="751"/>
        <w:gridCol w:w="367"/>
        <w:gridCol w:w="342"/>
        <w:gridCol w:w="42"/>
        <w:gridCol w:w="463"/>
        <w:gridCol w:w="288"/>
        <w:gridCol w:w="310"/>
        <w:gridCol w:w="117"/>
        <w:gridCol w:w="324"/>
        <w:gridCol w:w="330"/>
        <w:gridCol w:w="422"/>
        <w:gridCol w:w="443"/>
        <w:gridCol w:w="74"/>
        <w:gridCol w:w="234"/>
        <w:gridCol w:w="294"/>
        <w:gridCol w:w="457"/>
        <w:gridCol w:w="152"/>
        <w:gridCol w:w="599"/>
        <w:gridCol w:w="151"/>
        <w:gridCol w:w="600"/>
        <w:gridCol w:w="300"/>
        <w:gridCol w:w="452"/>
        <w:gridCol w:w="983"/>
      </w:tblGrid>
      <w:tr w:rsidR="006A701A" w:rsidRPr="008B4FE6" w14:paraId="390B0394" w14:textId="77777777" w:rsidTr="00EC56C3">
        <w:trPr>
          <w:trHeight w:val="1611"/>
        </w:trPr>
        <w:tc>
          <w:tcPr>
            <w:tcW w:w="6610" w:type="dxa"/>
            <w:gridSpan w:val="17"/>
          </w:tcPr>
          <w:p w14:paraId="775E94B4" w14:textId="77777777" w:rsidR="006A701A" w:rsidRPr="008B4FE6" w:rsidRDefault="006A701A" w:rsidP="00AE6019">
            <w:pPr>
              <w:spacing w:before="120" w:line="240" w:lineRule="auto"/>
              <w:ind w:hanging="45"/>
              <w:jc w:val="both"/>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027BB55B" w14:textId="77777777" w:rsidR="006A701A" w:rsidRPr="008B4FE6" w:rsidRDefault="004134E0" w:rsidP="00AE6019">
            <w:pPr>
              <w:spacing w:line="240" w:lineRule="auto"/>
              <w:ind w:hanging="34"/>
              <w:jc w:val="both"/>
              <w:rPr>
                <w:rFonts w:ascii="Times New Roman" w:hAnsi="Times New Roman"/>
                <w:color w:val="000000"/>
              </w:rPr>
            </w:pPr>
            <w:bookmarkStart w:id="1" w:name="t2"/>
            <w:r w:rsidRPr="004134E0">
              <w:rPr>
                <w:rFonts w:ascii="Times New Roman" w:hAnsi="Times New Roman"/>
                <w:color w:val="000000"/>
              </w:rPr>
              <w:t>Projekt ustawy o zmianie niektórych ustaw w celu wyeliminowania nieprawidłowości w systemie wizowym Rzeczypospolitej Polskiej</w:t>
            </w:r>
            <w:bookmarkEnd w:id="1"/>
          </w:p>
          <w:p w14:paraId="5EE91031" w14:textId="77777777" w:rsidR="006A701A" w:rsidRPr="00102CFC" w:rsidRDefault="006A701A" w:rsidP="00AE6019">
            <w:pPr>
              <w:spacing w:before="120" w:line="240" w:lineRule="auto"/>
              <w:ind w:hanging="45"/>
              <w:jc w:val="both"/>
              <w:rPr>
                <w:rFonts w:ascii="Times New Roman" w:hAnsi="Times New Roman"/>
                <w:b/>
                <w:color w:val="000000"/>
              </w:rPr>
            </w:pPr>
            <w:r w:rsidRPr="00102CFC">
              <w:rPr>
                <w:rFonts w:ascii="Times New Roman" w:hAnsi="Times New Roman"/>
                <w:b/>
                <w:color w:val="000000"/>
              </w:rPr>
              <w:t>Ministerstwo wiodące i ministerstwa współpracujące</w:t>
            </w:r>
          </w:p>
          <w:p w14:paraId="2E1F011E" w14:textId="77777777" w:rsidR="004134E0" w:rsidRPr="00102CFC" w:rsidRDefault="004134E0" w:rsidP="00AE6019">
            <w:pPr>
              <w:spacing w:line="240" w:lineRule="auto"/>
              <w:ind w:hanging="34"/>
              <w:jc w:val="both"/>
              <w:rPr>
                <w:rFonts w:ascii="Times New Roman" w:hAnsi="Times New Roman"/>
                <w:color w:val="000000"/>
              </w:rPr>
            </w:pPr>
            <w:r w:rsidRPr="00102CFC">
              <w:rPr>
                <w:rFonts w:ascii="Times New Roman" w:hAnsi="Times New Roman"/>
                <w:color w:val="000000"/>
              </w:rPr>
              <w:t>Ministerstwo Spraw Zagranicznych</w:t>
            </w:r>
          </w:p>
          <w:p w14:paraId="767ABA28" w14:textId="77777777" w:rsidR="004134E0" w:rsidRPr="00102CFC" w:rsidRDefault="004134E0" w:rsidP="00AE6019">
            <w:pPr>
              <w:spacing w:line="240" w:lineRule="auto"/>
              <w:ind w:hanging="34"/>
              <w:jc w:val="both"/>
              <w:rPr>
                <w:rFonts w:ascii="Times New Roman" w:hAnsi="Times New Roman"/>
                <w:color w:val="000000"/>
              </w:rPr>
            </w:pPr>
            <w:r w:rsidRPr="00102CFC">
              <w:rPr>
                <w:rFonts w:ascii="Times New Roman" w:hAnsi="Times New Roman"/>
                <w:color w:val="000000"/>
              </w:rPr>
              <w:t>we współpracy z:</w:t>
            </w:r>
          </w:p>
          <w:p w14:paraId="5D447DB3" w14:textId="77777777" w:rsidR="004134E0" w:rsidRPr="00102CFC" w:rsidRDefault="004134E0" w:rsidP="00AE6019">
            <w:pPr>
              <w:numPr>
                <w:ilvl w:val="0"/>
                <w:numId w:val="2"/>
              </w:numPr>
              <w:spacing w:line="240" w:lineRule="auto"/>
              <w:contextualSpacing/>
              <w:jc w:val="both"/>
              <w:rPr>
                <w:rFonts w:ascii="Times New Roman" w:hAnsi="Times New Roman"/>
                <w:color w:val="000000"/>
              </w:rPr>
            </w:pPr>
            <w:r w:rsidRPr="00102CFC">
              <w:rPr>
                <w:rFonts w:ascii="Times New Roman" w:hAnsi="Times New Roman"/>
                <w:color w:val="000000"/>
              </w:rPr>
              <w:t>Ministerstwem Nauki i Szkolnictwa Wyższego,</w:t>
            </w:r>
          </w:p>
          <w:p w14:paraId="27972EE5" w14:textId="77777777" w:rsidR="004134E0" w:rsidRPr="00102CFC" w:rsidRDefault="004134E0" w:rsidP="00AE6019">
            <w:pPr>
              <w:numPr>
                <w:ilvl w:val="0"/>
                <w:numId w:val="2"/>
              </w:numPr>
              <w:spacing w:line="240" w:lineRule="auto"/>
              <w:contextualSpacing/>
              <w:jc w:val="both"/>
              <w:rPr>
                <w:rFonts w:ascii="Times New Roman" w:hAnsi="Times New Roman"/>
                <w:color w:val="000000"/>
              </w:rPr>
            </w:pPr>
            <w:r w:rsidRPr="00102CFC">
              <w:rPr>
                <w:rFonts w:ascii="Times New Roman" w:hAnsi="Times New Roman"/>
                <w:color w:val="000000"/>
              </w:rPr>
              <w:t>Ministerstwem Rodziny, Pracy i Polityki Społecznej,</w:t>
            </w:r>
          </w:p>
          <w:p w14:paraId="6DEECC1F" w14:textId="77777777" w:rsidR="006A701A" w:rsidRPr="00102CFC" w:rsidRDefault="004134E0" w:rsidP="00AE6019">
            <w:pPr>
              <w:numPr>
                <w:ilvl w:val="0"/>
                <w:numId w:val="2"/>
              </w:numPr>
              <w:spacing w:line="240" w:lineRule="auto"/>
              <w:contextualSpacing/>
              <w:jc w:val="both"/>
              <w:rPr>
                <w:rFonts w:ascii="Times New Roman" w:hAnsi="Times New Roman"/>
                <w:color w:val="000000"/>
              </w:rPr>
            </w:pPr>
            <w:r w:rsidRPr="00102CFC">
              <w:rPr>
                <w:rFonts w:ascii="Times New Roman" w:hAnsi="Times New Roman"/>
                <w:color w:val="000000"/>
              </w:rPr>
              <w:t>Ministerstwem Spraw Wewnętrznych i Administracji</w:t>
            </w:r>
            <w:bookmarkEnd w:id="0"/>
          </w:p>
          <w:p w14:paraId="7D19C5A8" w14:textId="2AA70820" w:rsidR="001B3460" w:rsidRPr="00642825" w:rsidRDefault="001B3460" w:rsidP="00AE6019">
            <w:pPr>
              <w:spacing w:before="120" w:line="240" w:lineRule="auto"/>
              <w:ind w:hanging="45"/>
              <w:jc w:val="both"/>
              <w:rPr>
                <w:rFonts w:ascii="Times New Roman" w:hAnsi="Times New Roman"/>
                <w:b/>
                <w:sz w:val="21"/>
                <w:szCs w:val="21"/>
              </w:rPr>
            </w:pPr>
            <w:r w:rsidRPr="00642825">
              <w:rPr>
                <w:rFonts w:ascii="Times New Roman" w:hAnsi="Times New Roman"/>
                <w:b/>
                <w:sz w:val="21"/>
                <w:szCs w:val="24"/>
              </w:rPr>
              <w:t xml:space="preserve">Osoba </w:t>
            </w:r>
            <w:r w:rsidRPr="004134E0">
              <w:rPr>
                <w:rFonts w:ascii="Times New Roman" w:hAnsi="Times New Roman"/>
                <w:b/>
                <w:color w:val="000000"/>
              </w:rPr>
              <w:t>odpowiedzialna</w:t>
            </w:r>
            <w:r w:rsidRPr="00642825">
              <w:rPr>
                <w:rFonts w:ascii="Times New Roman" w:hAnsi="Times New Roman"/>
                <w:b/>
                <w:sz w:val="21"/>
                <w:szCs w:val="24"/>
              </w:rPr>
              <w:t xml:space="preserve"> za projekt w randze Ministra, Sekretarza Stanu lub Podsekretarza Stanu</w:t>
            </w:r>
          </w:p>
          <w:p w14:paraId="60C0BCBC" w14:textId="77777777" w:rsidR="001B3460" w:rsidRPr="0063060B" w:rsidRDefault="004134E0" w:rsidP="00AE6019">
            <w:pPr>
              <w:spacing w:line="240" w:lineRule="auto"/>
              <w:jc w:val="both"/>
              <w:rPr>
                <w:rFonts w:ascii="Times New Roman" w:hAnsi="Times New Roman"/>
                <w:sz w:val="21"/>
                <w:szCs w:val="21"/>
              </w:rPr>
            </w:pPr>
            <w:r w:rsidRPr="004134E0">
              <w:rPr>
                <w:rFonts w:ascii="Times New Roman" w:hAnsi="Times New Roman"/>
                <w:sz w:val="21"/>
                <w:szCs w:val="21"/>
              </w:rPr>
              <w:t>Henryka Mościcka-Dendys – Podsekretarz Stanu w Ministerstwie Spraw Zagranicznych</w:t>
            </w:r>
          </w:p>
          <w:p w14:paraId="5D155821" w14:textId="77777777" w:rsidR="006A701A" w:rsidRPr="008B4FE6" w:rsidRDefault="006A701A" w:rsidP="00AE6019">
            <w:pPr>
              <w:spacing w:before="120" w:line="240" w:lineRule="auto"/>
              <w:ind w:hanging="45"/>
              <w:jc w:val="both"/>
              <w:rPr>
                <w:rFonts w:ascii="Times New Roman" w:hAnsi="Times New Roman"/>
                <w:b/>
                <w:color w:val="000000"/>
              </w:rPr>
            </w:pPr>
            <w:r w:rsidRPr="008B4FE6">
              <w:rPr>
                <w:rFonts w:ascii="Times New Roman" w:hAnsi="Times New Roman"/>
                <w:b/>
                <w:color w:val="000000"/>
              </w:rPr>
              <w:t>Kontakt do opiekuna merytorycznego projektu</w:t>
            </w:r>
          </w:p>
          <w:p w14:paraId="16E2D00B" w14:textId="77777777" w:rsidR="004134E0" w:rsidRPr="004134E0" w:rsidRDefault="004134E0" w:rsidP="00AE6019">
            <w:pPr>
              <w:spacing w:line="240" w:lineRule="auto"/>
              <w:ind w:hanging="34"/>
              <w:jc w:val="both"/>
              <w:rPr>
                <w:rFonts w:ascii="Times New Roman" w:hAnsi="Times New Roman"/>
                <w:color w:val="000000"/>
              </w:rPr>
            </w:pPr>
            <w:r w:rsidRPr="004134E0">
              <w:rPr>
                <w:rFonts w:ascii="Times New Roman" w:hAnsi="Times New Roman"/>
                <w:color w:val="000000"/>
              </w:rPr>
              <w:t>Justyna Chrzanowska – Dyrektor Departamentu Konsularnego Ministerstwa Spraw Zagranicznych,</w:t>
            </w:r>
          </w:p>
          <w:p w14:paraId="1653F89C" w14:textId="77777777" w:rsidR="004134E0" w:rsidRPr="004134E0" w:rsidRDefault="004134E0" w:rsidP="00AE6019">
            <w:pPr>
              <w:spacing w:line="240" w:lineRule="auto"/>
              <w:ind w:hanging="34"/>
              <w:jc w:val="both"/>
              <w:rPr>
                <w:rFonts w:ascii="Times New Roman" w:hAnsi="Times New Roman"/>
              </w:rPr>
            </w:pPr>
            <w:r w:rsidRPr="004134E0">
              <w:rPr>
                <w:rFonts w:ascii="Times New Roman" w:hAnsi="Times New Roman"/>
                <w:color w:val="000000"/>
              </w:rPr>
              <w:t xml:space="preserve">telefon: </w:t>
            </w:r>
            <w:r w:rsidRPr="004134E0">
              <w:rPr>
                <w:rFonts w:ascii="Times New Roman" w:hAnsi="Times New Roman"/>
              </w:rPr>
              <w:t>+48 22 523 94 44,</w:t>
            </w:r>
          </w:p>
          <w:p w14:paraId="2E753E82" w14:textId="77777777" w:rsidR="006A701A" w:rsidRPr="008B4FE6" w:rsidRDefault="004134E0" w:rsidP="00AE6019">
            <w:pPr>
              <w:spacing w:line="240" w:lineRule="auto"/>
              <w:ind w:hanging="34"/>
              <w:jc w:val="both"/>
              <w:rPr>
                <w:rFonts w:ascii="Times New Roman" w:hAnsi="Times New Roman"/>
                <w:color w:val="000000"/>
              </w:rPr>
            </w:pPr>
            <w:r w:rsidRPr="004134E0">
              <w:rPr>
                <w:rFonts w:ascii="Times New Roman" w:hAnsi="Times New Roman"/>
                <w:lang w:val="en-US"/>
              </w:rPr>
              <w:t xml:space="preserve">adres e-mail: </w:t>
            </w:r>
            <w:hyperlink r:id="rId8" w:history="1">
              <w:r w:rsidRPr="004134E0">
                <w:rPr>
                  <w:rFonts w:ascii="Times New Roman" w:hAnsi="Times New Roman"/>
                  <w:color w:val="0000FF"/>
                  <w:u w:val="single"/>
                  <w:lang w:val="en-US"/>
                </w:rPr>
                <w:t>DK.Sekretariat@msz.gov.pl</w:t>
              </w:r>
            </w:hyperlink>
          </w:p>
        </w:tc>
        <w:tc>
          <w:tcPr>
            <w:tcW w:w="4296" w:type="dxa"/>
            <w:gridSpan w:val="11"/>
            <w:shd w:val="clear" w:color="auto" w:fill="FFFFFF"/>
          </w:tcPr>
          <w:p w14:paraId="62EBBFCA" w14:textId="47AF0C5A" w:rsidR="001B3460" w:rsidRPr="00642825" w:rsidRDefault="001B3460" w:rsidP="004134E0">
            <w:pPr>
              <w:spacing w:before="120" w:line="240" w:lineRule="auto"/>
              <w:ind w:hanging="45"/>
              <w:rPr>
                <w:rFonts w:ascii="Times New Roman" w:hAnsi="Times New Roman"/>
                <w:b/>
                <w:sz w:val="21"/>
                <w:szCs w:val="21"/>
              </w:rPr>
            </w:pPr>
            <w:r w:rsidRPr="00642825">
              <w:rPr>
                <w:rFonts w:ascii="Times New Roman" w:hAnsi="Times New Roman"/>
                <w:b/>
                <w:sz w:val="21"/>
                <w:szCs w:val="21"/>
              </w:rPr>
              <w:t xml:space="preserve">Data </w:t>
            </w:r>
            <w:r w:rsidRPr="004134E0">
              <w:rPr>
                <w:rFonts w:ascii="Times New Roman" w:hAnsi="Times New Roman"/>
                <w:b/>
                <w:color w:val="000000"/>
              </w:rPr>
              <w:t>sporządzenia</w:t>
            </w:r>
            <w:r w:rsidRPr="00642825">
              <w:rPr>
                <w:rFonts w:ascii="Times New Roman" w:hAnsi="Times New Roman"/>
                <w:b/>
                <w:sz w:val="21"/>
                <w:szCs w:val="21"/>
              </w:rPr>
              <w:br/>
            </w:r>
            <w:r w:rsidR="00261B96">
              <w:rPr>
                <w:rFonts w:ascii="Times New Roman" w:hAnsi="Times New Roman"/>
                <w:sz w:val="21"/>
                <w:szCs w:val="21"/>
              </w:rPr>
              <w:t>1</w:t>
            </w:r>
            <w:r w:rsidR="00B62B3A">
              <w:rPr>
                <w:rFonts w:ascii="Times New Roman" w:hAnsi="Times New Roman"/>
                <w:sz w:val="21"/>
                <w:szCs w:val="21"/>
              </w:rPr>
              <w:t>2</w:t>
            </w:r>
            <w:bookmarkStart w:id="2" w:name="_GoBack"/>
            <w:bookmarkEnd w:id="2"/>
            <w:r w:rsidR="00431DC9">
              <w:rPr>
                <w:rFonts w:ascii="Times New Roman" w:hAnsi="Times New Roman"/>
                <w:sz w:val="21"/>
                <w:szCs w:val="21"/>
              </w:rPr>
              <w:t>.11</w:t>
            </w:r>
            <w:r w:rsidR="004134E0">
              <w:rPr>
                <w:rFonts w:ascii="Times New Roman" w:hAnsi="Times New Roman"/>
                <w:sz w:val="21"/>
                <w:szCs w:val="21"/>
              </w:rPr>
              <w:t>.2024</w:t>
            </w:r>
            <w:r w:rsidR="00AE26F6">
              <w:rPr>
                <w:rFonts w:ascii="Times New Roman" w:hAnsi="Times New Roman"/>
                <w:sz w:val="21"/>
                <w:szCs w:val="21"/>
              </w:rPr>
              <w:t xml:space="preserve"> r.</w:t>
            </w:r>
          </w:p>
          <w:p w14:paraId="09299BED" w14:textId="77777777" w:rsidR="00F76884" w:rsidRDefault="00F76884" w:rsidP="00F76884">
            <w:pPr>
              <w:spacing w:line="240" w:lineRule="auto"/>
              <w:rPr>
                <w:rFonts w:ascii="Times New Roman" w:hAnsi="Times New Roman"/>
                <w:b/>
              </w:rPr>
            </w:pPr>
          </w:p>
          <w:p w14:paraId="1C4F8A06"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3" w:name="Lista1"/>
          </w:p>
          <w:bookmarkEnd w:id="3"/>
          <w:p w14:paraId="326EC120" w14:textId="77777777" w:rsidR="00F76884" w:rsidRPr="0065019F" w:rsidRDefault="004134E0" w:rsidP="00F76884">
            <w:pPr>
              <w:spacing w:line="240" w:lineRule="auto"/>
              <w:rPr>
                <w:rFonts w:ascii="Times New Roman" w:hAnsi="Times New Roman"/>
              </w:rPr>
            </w:pPr>
            <w:r>
              <w:rPr>
                <w:rFonts w:ascii="Times New Roman" w:hAnsi="Times New Roman"/>
              </w:rPr>
              <w:t>Inne</w:t>
            </w:r>
          </w:p>
          <w:p w14:paraId="5DF3C443" w14:textId="77777777" w:rsidR="00F76884" w:rsidRPr="0065019F" w:rsidRDefault="00F76884" w:rsidP="00F76884">
            <w:pPr>
              <w:spacing w:line="240" w:lineRule="auto"/>
              <w:rPr>
                <w:rFonts w:ascii="Times New Roman" w:hAnsi="Times New Roman"/>
              </w:rPr>
            </w:pPr>
          </w:p>
          <w:p w14:paraId="6BBD1DCC" w14:textId="77777777"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512D04AF" w14:textId="6B6512C5" w:rsidR="006A701A" w:rsidRPr="008B4FE6" w:rsidRDefault="001E532C" w:rsidP="007943E2">
            <w:pPr>
              <w:spacing w:line="240" w:lineRule="auto"/>
              <w:rPr>
                <w:rFonts w:ascii="Times New Roman" w:hAnsi="Times New Roman"/>
                <w:color w:val="000000"/>
              </w:rPr>
            </w:pPr>
            <w:r>
              <w:rPr>
                <w:rFonts w:ascii="Times New Roman" w:hAnsi="Times New Roman"/>
                <w:color w:val="000000"/>
              </w:rPr>
              <w:t>UD126</w:t>
            </w:r>
          </w:p>
          <w:p w14:paraId="471984DE"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4FB309C7" w14:textId="77777777" w:rsidTr="002A45A7">
        <w:trPr>
          <w:trHeight w:val="142"/>
        </w:trPr>
        <w:tc>
          <w:tcPr>
            <w:tcW w:w="10906" w:type="dxa"/>
            <w:gridSpan w:val="28"/>
            <w:shd w:val="clear" w:color="auto" w:fill="99CCFF"/>
          </w:tcPr>
          <w:p w14:paraId="769510D1"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45ED070F" w14:textId="77777777" w:rsidTr="002A45A7">
        <w:trPr>
          <w:trHeight w:val="333"/>
        </w:trPr>
        <w:tc>
          <w:tcPr>
            <w:tcW w:w="10906" w:type="dxa"/>
            <w:gridSpan w:val="28"/>
            <w:shd w:val="clear" w:color="auto" w:fill="99CCFF"/>
            <w:vAlign w:val="center"/>
          </w:tcPr>
          <w:p w14:paraId="228AE7D8" w14:textId="77777777" w:rsidR="006A701A" w:rsidRPr="008B4FE6" w:rsidRDefault="003D12F6" w:rsidP="00C20D54">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4" w:name="Wybór1"/>
            <w:bookmarkEnd w:id="4"/>
          </w:p>
        </w:tc>
      </w:tr>
      <w:tr w:rsidR="006A701A" w:rsidRPr="008B4FE6" w14:paraId="259227B9" w14:textId="77777777" w:rsidTr="002A45A7">
        <w:tblPrEx>
          <w:tblCellMar>
            <w:left w:w="70" w:type="dxa"/>
            <w:right w:w="70" w:type="dxa"/>
          </w:tblCellMar>
        </w:tblPrEx>
        <w:trPr>
          <w:trHeight w:val="142"/>
        </w:trPr>
        <w:tc>
          <w:tcPr>
            <w:tcW w:w="10906" w:type="dxa"/>
            <w:gridSpan w:val="28"/>
            <w:shd w:val="clear" w:color="auto" w:fill="FFFFFF"/>
          </w:tcPr>
          <w:p w14:paraId="3134B021" w14:textId="68453DA5" w:rsidR="00F131C7" w:rsidRDefault="009A00CC" w:rsidP="005631E5">
            <w:pPr>
              <w:spacing w:before="120"/>
              <w:jc w:val="both"/>
              <w:rPr>
                <w:rFonts w:ascii="Times New Roman" w:hAnsi="Times New Roman"/>
                <w:color w:val="000000"/>
              </w:rPr>
            </w:pPr>
            <w:r>
              <w:rPr>
                <w:rFonts w:ascii="Times New Roman" w:hAnsi="Times New Roman"/>
                <w:color w:val="000000"/>
              </w:rPr>
              <w:t>W ostatni</w:t>
            </w:r>
            <w:r w:rsidR="00D61ACB">
              <w:rPr>
                <w:rFonts w:ascii="Times New Roman" w:hAnsi="Times New Roman"/>
                <w:color w:val="000000"/>
              </w:rPr>
              <w:t>ej</w:t>
            </w:r>
            <w:r>
              <w:rPr>
                <w:rFonts w:ascii="Times New Roman" w:hAnsi="Times New Roman"/>
                <w:color w:val="000000"/>
              </w:rPr>
              <w:t xml:space="preserve"> </w:t>
            </w:r>
            <w:r w:rsidR="00D61ACB">
              <w:rPr>
                <w:rFonts w:ascii="Times New Roman" w:hAnsi="Times New Roman"/>
                <w:color w:val="000000"/>
              </w:rPr>
              <w:t>dekadzie</w:t>
            </w:r>
            <w:r>
              <w:rPr>
                <w:rFonts w:ascii="Times New Roman" w:hAnsi="Times New Roman"/>
                <w:color w:val="000000"/>
              </w:rPr>
              <w:t xml:space="preserve"> obserwuje się </w:t>
            </w:r>
            <w:r w:rsidRPr="00125E5B">
              <w:rPr>
                <w:rFonts w:ascii="Times New Roman" w:hAnsi="Times New Roman"/>
                <w:color w:val="000000"/>
              </w:rPr>
              <w:t>dynamiczny</w:t>
            </w:r>
            <w:r w:rsidRPr="00D61ACB">
              <w:rPr>
                <w:rFonts w:ascii="Times New Roman" w:hAnsi="Times New Roman"/>
                <w:b/>
                <w:color w:val="000000"/>
              </w:rPr>
              <w:t xml:space="preserve"> wzrost </w:t>
            </w:r>
            <w:r w:rsidR="00125E5B">
              <w:rPr>
                <w:rFonts w:ascii="Times New Roman" w:hAnsi="Times New Roman"/>
                <w:b/>
                <w:color w:val="000000"/>
              </w:rPr>
              <w:t>zainteresowania</w:t>
            </w:r>
            <w:r w:rsidRPr="00D61ACB">
              <w:rPr>
                <w:rFonts w:ascii="Times New Roman" w:hAnsi="Times New Roman"/>
                <w:b/>
                <w:color w:val="000000"/>
              </w:rPr>
              <w:t xml:space="preserve"> </w:t>
            </w:r>
            <w:r w:rsidR="00036468">
              <w:rPr>
                <w:rFonts w:ascii="Times New Roman" w:hAnsi="Times New Roman"/>
                <w:b/>
                <w:color w:val="000000"/>
              </w:rPr>
              <w:t>wykonywaniem</w:t>
            </w:r>
            <w:r w:rsidRPr="00D61ACB">
              <w:rPr>
                <w:rFonts w:ascii="Times New Roman" w:hAnsi="Times New Roman"/>
                <w:b/>
                <w:color w:val="000000"/>
              </w:rPr>
              <w:t xml:space="preserve"> prac</w:t>
            </w:r>
            <w:r w:rsidR="00125E5B">
              <w:rPr>
                <w:rFonts w:ascii="Times New Roman" w:hAnsi="Times New Roman"/>
                <w:b/>
                <w:color w:val="000000"/>
              </w:rPr>
              <w:t>y</w:t>
            </w:r>
            <w:r w:rsidRPr="00D61ACB">
              <w:rPr>
                <w:rFonts w:ascii="Times New Roman" w:hAnsi="Times New Roman"/>
                <w:b/>
                <w:color w:val="000000"/>
              </w:rPr>
              <w:t xml:space="preserve"> lub </w:t>
            </w:r>
            <w:r w:rsidR="003C7296">
              <w:rPr>
                <w:rFonts w:ascii="Times New Roman" w:hAnsi="Times New Roman"/>
                <w:b/>
                <w:color w:val="000000"/>
              </w:rPr>
              <w:t xml:space="preserve">odbywaniem </w:t>
            </w:r>
            <w:r w:rsidRPr="00D61ACB">
              <w:rPr>
                <w:rFonts w:ascii="Times New Roman" w:hAnsi="Times New Roman"/>
                <w:b/>
                <w:color w:val="000000"/>
              </w:rPr>
              <w:t>studi</w:t>
            </w:r>
            <w:r w:rsidR="00125E5B">
              <w:rPr>
                <w:rFonts w:ascii="Times New Roman" w:hAnsi="Times New Roman"/>
                <w:b/>
                <w:color w:val="000000"/>
              </w:rPr>
              <w:t>ów</w:t>
            </w:r>
            <w:r w:rsidRPr="00D61ACB">
              <w:rPr>
                <w:rFonts w:ascii="Times New Roman" w:hAnsi="Times New Roman"/>
                <w:b/>
                <w:color w:val="000000"/>
              </w:rPr>
              <w:t xml:space="preserve"> </w:t>
            </w:r>
            <w:r w:rsidR="00125E5B">
              <w:rPr>
                <w:rFonts w:ascii="Times New Roman" w:hAnsi="Times New Roman"/>
                <w:b/>
                <w:color w:val="000000"/>
              </w:rPr>
              <w:t xml:space="preserve">przez </w:t>
            </w:r>
            <w:r w:rsidR="00125E5B" w:rsidRPr="00D61ACB">
              <w:rPr>
                <w:rFonts w:ascii="Times New Roman" w:hAnsi="Times New Roman"/>
                <w:b/>
                <w:color w:val="000000"/>
              </w:rPr>
              <w:t xml:space="preserve">cudzoziemców </w:t>
            </w:r>
            <w:r w:rsidR="00013A85" w:rsidRPr="00D61ACB">
              <w:rPr>
                <w:rFonts w:ascii="Times New Roman" w:hAnsi="Times New Roman"/>
                <w:b/>
                <w:color w:val="000000"/>
              </w:rPr>
              <w:t>w Polsce</w:t>
            </w:r>
            <w:r w:rsidR="00125E5B" w:rsidRPr="00125E5B">
              <w:rPr>
                <w:rFonts w:ascii="Times New Roman" w:hAnsi="Times New Roman"/>
                <w:color w:val="000000"/>
              </w:rPr>
              <w:t xml:space="preserve">, </w:t>
            </w:r>
            <w:r w:rsidR="00125E5B">
              <w:rPr>
                <w:rFonts w:ascii="Times New Roman" w:hAnsi="Times New Roman"/>
                <w:color w:val="000000"/>
              </w:rPr>
              <w:t xml:space="preserve">który ma odzwierciedlenie w rosnącej liczbie wydanych dokumentów legalizujących pracę cudzoziemców i wniosków o wizę </w:t>
            </w:r>
            <w:r w:rsidR="00125E5B" w:rsidRPr="00125E5B">
              <w:rPr>
                <w:rFonts w:ascii="Times New Roman" w:hAnsi="Times New Roman"/>
                <w:color w:val="000000"/>
              </w:rPr>
              <w:t>w celu wykonywania pracy</w:t>
            </w:r>
            <w:r w:rsidR="00125E5B">
              <w:rPr>
                <w:rFonts w:ascii="Times New Roman" w:hAnsi="Times New Roman"/>
                <w:color w:val="000000"/>
              </w:rPr>
              <w:t xml:space="preserve">, a także </w:t>
            </w:r>
            <w:r w:rsidR="00F131C7">
              <w:rPr>
                <w:rFonts w:ascii="Times New Roman" w:hAnsi="Times New Roman"/>
                <w:color w:val="000000"/>
              </w:rPr>
              <w:t>w rosnącej liczbie studentów cudzoziemców studiujących w Polsce i wartości ws</w:t>
            </w:r>
            <w:r w:rsidR="006C6CC2">
              <w:rPr>
                <w:rFonts w:ascii="Times New Roman" w:hAnsi="Times New Roman"/>
                <w:color w:val="000000"/>
              </w:rPr>
              <w:t>kaź</w:t>
            </w:r>
            <w:r w:rsidR="00F131C7">
              <w:rPr>
                <w:rFonts w:ascii="Times New Roman" w:hAnsi="Times New Roman"/>
                <w:color w:val="000000"/>
              </w:rPr>
              <w:t>nika umiędzynarodowienia</w:t>
            </w:r>
            <w:r w:rsidR="008B1A6D">
              <w:rPr>
                <w:rFonts w:ascii="Times New Roman" w:hAnsi="Times New Roman"/>
                <w:color w:val="000000"/>
              </w:rPr>
              <w:t xml:space="preserve"> oraz liczbie wniosków o wizę w celu </w:t>
            </w:r>
            <w:r w:rsidR="00272A48">
              <w:rPr>
                <w:rFonts w:ascii="Times New Roman" w:hAnsi="Times New Roman"/>
                <w:color w:val="000000"/>
              </w:rPr>
              <w:t>odbycia</w:t>
            </w:r>
            <w:r w:rsidR="008B1A6D">
              <w:rPr>
                <w:rFonts w:ascii="Times New Roman" w:hAnsi="Times New Roman"/>
                <w:color w:val="000000"/>
              </w:rPr>
              <w:t xml:space="preserve"> lub kontynuowania studiów</w:t>
            </w:r>
            <w:r>
              <w:rPr>
                <w:rFonts w:ascii="Times New Roman" w:hAnsi="Times New Roman"/>
                <w:color w:val="000000"/>
              </w:rPr>
              <w:t>.</w:t>
            </w:r>
          </w:p>
          <w:p w14:paraId="4D55A81F" w14:textId="71494530" w:rsidR="00E52530" w:rsidRDefault="00F131C7" w:rsidP="005631E5">
            <w:pPr>
              <w:spacing w:before="120"/>
              <w:jc w:val="both"/>
              <w:rPr>
                <w:rFonts w:ascii="Times New Roman" w:hAnsi="Times New Roman"/>
                <w:color w:val="000000"/>
              </w:rPr>
            </w:pPr>
            <w:r>
              <w:rPr>
                <w:rFonts w:ascii="Times New Roman" w:hAnsi="Times New Roman"/>
                <w:color w:val="000000"/>
              </w:rPr>
              <w:t xml:space="preserve">Rosnąca presja wizowa oraz </w:t>
            </w:r>
            <w:r w:rsidRPr="00F131C7">
              <w:rPr>
                <w:rFonts w:ascii="Times New Roman" w:hAnsi="Times New Roman"/>
                <w:color w:val="000000"/>
              </w:rPr>
              <w:t xml:space="preserve">deficyt systemowych rozwiązań w zakresie polityki migracyjnej państwa (tj. brak dokumentu rządowego, który normowałby w sposób całościowy problematykę koordynacji działań państwa wobec procesów migracyjnych) </w:t>
            </w:r>
            <w:r>
              <w:rPr>
                <w:rFonts w:ascii="Times New Roman" w:hAnsi="Times New Roman"/>
                <w:color w:val="000000"/>
              </w:rPr>
              <w:t xml:space="preserve">doprowadziły do powstania </w:t>
            </w:r>
            <w:r w:rsidRPr="008C1FA7">
              <w:rPr>
                <w:rFonts w:ascii="Times New Roman" w:hAnsi="Times New Roman"/>
                <w:b/>
                <w:color w:val="000000"/>
              </w:rPr>
              <w:t>nieprawidłowości w systemie wizowym</w:t>
            </w:r>
            <w:r>
              <w:rPr>
                <w:rFonts w:ascii="Times New Roman" w:hAnsi="Times New Roman"/>
                <w:color w:val="000000"/>
              </w:rPr>
              <w:t>, zdiagnozowanych m.in.</w:t>
            </w:r>
            <w:r w:rsidR="00B413B2">
              <w:rPr>
                <w:rFonts w:ascii="Times New Roman" w:hAnsi="Times New Roman"/>
                <w:color w:val="000000"/>
              </w:rPr>
              <w:t xml:space="preserve"> </w:t>
            </w:r>
            <w:r>
              <w:rPr>
                <w:rFonts w:ascii="Times New Roman" w:hAnsi="Times New Roman"/>
                <w:color w:val="000000"/>
              </w:rPr>
              <w:t xml:space="preserve">przez </w:t>
            </w:r>
            <w:r w:rsidR="008B1A6D">
              <w:rPr>
                <w:rFonts w:ascii="Times New Roman" w:hAnsi="Times New Roman"/>
                <w:color w:val="000000"/>
              </w:rPr>
              <w:t xml:space="preserve">powołaną w tym celu </w:t>
            </w:r>
            <w:r w:rsidR="00164635">
              <w:rPr>
                <w:rFonts w:ascii="Times New Roman" w:hAnsi="Times New Roman"/>
                <w:color w:val="000000"/>
              </w:rPr>
              <w:t>(</w:t>
            </w:r>
            <w:r w:rsidR="00164635" w:rsidRPr="00F131C7">
              <w:rPr>
                <w:rFonts w:ascii="Times New Roman" w:hAnsi="Times New Roman"/>
                <w:color w:val="000000"/>
              </w:rPr>
              <w:t>dnia 8 marca 2024 r. decyzją nr 1/2024 Przewodniczącego Międzyresortowego Zespołu do Spraw Migracji</w:t>
            </w:r>
            <w:r w:rsidR="00164635">
              <w:rPr>
                <w:rStyle w:val="Odwoanieprzypisudolnego"/>
                <w:rFonts w:ascii="Times New Roman" w:hAnsi="Times New Roman"/>
                <w:color w:val="000000"/>
              </w:rPr>
              <w:footnoteReference w:id="1"/>
            </w:r>
            <w:r w:rsidR="00164635">
              <w:rPr>
                <w:rFonts w:ascii="Times New Roman" w:hAnsi="Times New Roman"/>
                <w:color w:val="000000"/>
              </w:rPr>
              <w:t xml:space="preserve">) </w:t>
            </w:r>
            <w:r w:rsidRPr="00F131C7">
              <w:rPr>
                <w:rFonts w:ascii="Times New Roman" w:hAnsi="Times New Roman"/>
                <w:color w:val="000000"/>
              </w:rPr>
              <w:t>Grup</w:t>
            </w:r>
            <w:r>
              <w:rPr>
                <w:rFonts w:ascii="Times New Roman" w:hAnsi="Times New Roman"/>
                <w:color w:val="000000"/>
              </w:rPr>
              <w:t>ę</w:t>
            </w:r>
            <w:r w:rsidRPr="00F131C7">
              <w:rPr>
                <w:rFonts w:ascii="Times New Roman" w:hAnsi="Times New Roman"/>
                <w:color w:val="000000"/>
              </w:rPr>
              <w:t xml:space="preserve"> Robocz</w:t>
            </w:r>
            <w:r>
              <w:rPr>
                <w:rFonts w:ascii="Times New Roman" w:hAnsi="Times New Roman"/>
                <w:color w:val="000000"/>
              </w:rPr>
              <w:t>ą</w:t>
            </w:r>
            <w:r w:rsidRPr="00F131C7">
              <w:rPr>
                <w:rFonts w:ascii="Times New Roman" w:hAnsi="Times New Roman"/>
                <w:color w:val="000000"/>
              </w:rPr>
              <w:t xml:space="preserve"> </w:t>
            </w:r>
            <w:r>
              <w:rPr>
                <w:rFonts w:ascii="Times New Roman" w:hAnsi="Times New Roman"/>
                <w:color w:val="000000"/>
              </w:rPr>
              <w:t xml:space="preserve">oraz </w:t>
            </w:r>
            <w:r w:rsidRPr="00F131C7">
              <w:rPr>
                <w:rFonts w:ascii="Times New Roman" w:hAnsi="Times New Roman"/>
                <w:color w:val="000000"/>
              </w:rPr>
              <w:t>Najwyższ</w:t>
            </w:r>
            <w:r>
              <w:rPr>
                <w:rFonts w:ascii="Times New Roman" w:hAnsi="Times New Roman"/>
                <w:color w:val="000000"/>
              </w:rPr>
              <w:t>ą</w:t>
            </w:r>
            <w:r w:rsidRPr="00F131C7">
              <w:rPr>
                <w:rFonts w:ascii="Times New Roman" w:hAnsi="Times New Roman"/>
                <w:color w:val="000000"/>
              </w:rPr>
              <w:t xml:space="preserve"> Izb</w:t>
            </w:r>
            <w:r>
              <w:rPr>
                <w:rFonts w:ascii="Times New Roman" w:hAnsi="Times New Roman"/>
                <w:color w:val="000000"/>
              </w:rPr>
              <w:t>ę</w:t>
            </w:r>
            <w:r w:rsidRPr="00F131C7">
              <w:rPr>
                <w:rFonts w:ascii="Times New Roman" w:hAnsi="Times New Roman"/>
                <w:color w:val="000000"/>
              </w:rPr>
              <w:t xml:space="preserve"> Kontroli </w:t>
            </w:r>
            <w:r>
              <w:rPr>
                <w:rFonts w:ascii="Times New Roman" w:hAnsi="Times New Roman"/>
                <w:color w:val="000000"/>
              </w:rPr>
              <w:t>(</w:t>
            </w:r>
            <w:r w:rsidR="008C1FA7">
              <w:rPr>
                <w:rFonts w:ascii="Times New Roman" w:hAnsi="Times New Roman"/>
                <w:color w:val="000000"/>
              </w:rPr>
              <w:t xml:space="preserve">w ramach </w:t>
            </w:r>
            <w:r>
              <w:rPr>
                <w:rFonts w:ascii="Times New Roman" w:hAnsi="Times New Roman"/>
                <w:color w:val="000000"/>
              </w:rPr>
              <w:t>kontrol</w:t>
            </w:r>
            <w:r w:rsidR="008C1FA7">
              <w:rPr>
                <w:rFonts w:ascii="Times New Roman" w:hAnsi="Times New Roman"/>
                <w:color w:val="000000"/>
              </w:rPr>
              <w:t>i</w:t>
            </w:r>
            <w:r>
              <w:rPr>
                <w:rFonts w:ascii="Times New Roman" w:hAnsi="Times New Roman"/>
                <w:color w:val="000000"/>
              </w:rPr>
              <w:t xml:space="preserve"> </w:t>
            </w:r>
            <w:r w:rsidRPr="00F131C7">
              <w:rPr>
                <w:rFonts w:ascii="Times New Roman" w:hAnsi="Times New Roman"/>
                <w:color w:val="000000"/>
              </w:rPr>
              <w:t>„Nadzór Ministra Spraw Zagranicznych nad działalnością konsularną”, obejm</w:t>
            </w:r>
            <w:r w:rsidR="00164635">
              <w:rPr>
                <w:rFonts w:ascii="Times New Roman" w:hAnsi="Times New Roman"/>
                <w:color w:val="000000"/>
              </w:rPr>
              <w:t>ującej</w:t>
            </w:r>
            <w:r w:rsidRPr="00F131C7">
              <w:rPr>
                <w:rFonts w:ascii="Times New Roman" w:hAnsi="Times New Roman"/>
                <w:color w:val="000000"/>
              </w:rPr>
              <w:t xml:space="preserve"> okres od dnia 1 stycznia 2018 r. do dnia 17 maja 2024</w:t>
            </w:r>
            <w:r w:rsidR="00BB1115">
              <w:rPr>
                <w:rFonts w:ascii="Times New Roman" w:hAnsi="Times New Roman"/>
                <w:color w:val="000000"/>
              </w:rPr>
              <w:t xml:space="preserve"> </w:t>
            </w:r>
            <w:r w:rsidRPr="00F131C7">
              <w:rPr>
                <w:rFonts w:ascii="Times New Roman" w:hAnsi="Times New Roman"/>
                <w:color w:val="000000"/>
              </w:rPr>
              <w:t>r.</w:t>
            </w:r>
            <w:r w:rsidR="008C1FA7">
              <w:rPr>
                <w:rStyle w:val="Odwoanieprzypisudolnego"/>
                <w:rFonts w:ascii="Times New Roman" w:hAnsi="Times New Roman"/>
                <w:color w:val="000000"/>
              </w:rPr>
              <w:footnoteReference w:id="2"/>
            </w:r>
            <w:r>
              <w:rPr>
                <w:rFonts w:ascii="Times New Roman" w:hAnsi="Times New Roman"/>
                <w:color w:val="000000"/>
              </w:rPr>
              <w:t>).</w:t>
            </w:r>
          </w:p>
          <w:p w14:paraId="6A1F87B3" w14:textId="435AC3C0" w:rsidR="008C1FA7" w:rsidRDefault="008C1FA7" w:rsidP="005631E5">
            <w:pPr>
              <w:spacing w:before="120"/>
              <w:jc w:val="both"/>
              <w:rPr>
                <w:rFonts w:ascii="Times New Roman" w:hAnsi="Times New Roman"/>
                <w:color w:val="000000"/>
              </w:rPr>
            </w:pPr>
            <w:r>
              <w:rPr>
                <w:rFonts w:ascii="Times New Roman" w:hAnsi="Times New Roman"/>
                <w:color w:val="000000"/>
              </w:rPr>
              <w:t>Stwierdzono m.in.</w:t>
            </w:r>
            <w:r w:rsidR="003C7296">
              <w:rPr>
                <w:rFonts w:ascii="Times New Roman" w:hAnsi="Times New Roman"/>
                <w:color w:val="000000"/>
              </w:rPr>
              <w:t>:</w:t>
            </w:r>
            <w:r>
              <w:rPr>
                <w:rFonts w:ascii="Times New Roman" w:hAnsi="Times New Roman"/>
                <w:color w:val="000000"/>
              </w:rPr>
              <w:t xml:space="preserve"> gwałtowny wzrost liczby</w:t>
            </w:r>
            <w:r w:rsidRPr="008C1FA7">
              <w:rPr>
                <w:rFonts w:ascii="Times New Roman" w:hAnsi="Times New Roman"/>
                <w:color w:val="000000"/>
              </w:rPr>
              <w:t xml:space="preserve"> </w:t>
            </w:r>
            <w:r>
              <w:rPr>
                <w:rFonts w:ascii="Times New Roman" w:hAnsi="Times New Roman"/>
                <w:color w:val="000000"/>
              </w:rPr>
              <w:t xml:space="preserve">wniosków wizowych w celu wykonywania pracy i </w:t>
            </w:r>
            <w:r w:rsidRPr="008C1FA7">
              <w:rPr>
                <w:rFonts w:ascii="Times New Roman" w:hAnsi="Times New Roman"/>
                <w:color w:val="000000"/>
              </w:rPr>
              <w:t>dokumentów legalizujących pracę cudzoziemców</w:t>
            </w:r>
            <w:r>
              <w:rPr>
                <w:rFonts w:ascii="Times New Roman" w:hAnsi="Times New Roman"/>
                <w:color w:val="000000"/>
              </w:rPr>
              <w:t xml:space="preserve"> z państw wysokiego ryzyka migracyjnego; nadużywani</w:t>
            </w:r>
            <w:r w:rsidR="00036468">
              <w:rPr>
                <w:rFonts w:ascii="Times New Roman" w:hAnsi="Times New Roman"/>
                <w:color w:val="000000"/>
              </w:rPr>
              <w:t>e</w:t>
            </w:r>
            <w:r>
              <w:rPr>
                <w:rFonts w:ascii="Times New Roman" w:hAnsi="Times New Roman"/>
                <w:color w:val="000000"/>
              </w:rPr>
              <w:t xml:space="preserve"> rekrutacji na studia na polskich uczelniach przez</w:t>
            </w:r>
            <w:r w:rsidRPr="008C1FA7">
              <w:rPr>
                <w:rFonts w:ascii="Times New Roman" w:hAnsi="Times New Roman"/>
                <w:color w:val="000000"/>
              </w:rPr>
              <w:t xml:space="preserve"> studentów z państw podwyższonego ryzyka migracyjnego</w:t>
            </w:r>
            <w:r>
              <w:rPr>
                <w:rFonts w:ascii="Times New Roman" w:hAnsi="Times New Roman"/>
                <w:color w:val="000000"/>
              </w:rPr>
              <w:t>;</w:t>
            </w:r>
            <w:r w:rsidRPr="008C1FA7">
              <w:rPr>
                <w:rFonts w:ascii="Times New Roman" w:hAnsi="Times New Roman"/>
                <w:color w:val="000000"/>
              </w:rPr>
              <w:t xml:space="preserve"> </w:t>
            </w:r>
            <w:r>
              <w:rPr>
                <w:rFonts w:ascii="Times New Roman" w:hAnsi="Times New Roman"/>
                <w:color w:val="000000"/>
              </w:rPr>
              <w:t xml:space="preserve">przypadki przyjmowania na studia cudzoziemców bez znajomości języka wykładowego oraz niezbędnej wiedzy pozwalającej na </w:t>
            </w:r>
            <w:r w:rsidRPr="008C1FA7">
              <w:rPr>
                <w:rFonts w:ascii="Times New Roman" w:hAnsi="Times New Roman"/>
                <w:color w:val="000000"/>
              </w:rPr>
              <w:t>faktyczne podjęcie studiów na wybranym kierunku</w:t>
            </w:r>
            <w:r>
              <w:rPr>
                <w:rFonts w:ascii="Times New Roman" w:hAnsi="Times New Roman"/>
                <w:color w:val="000000"/>
              </w:rPr>
              <w:t xml:space="preserve">; </w:t>
            </w:r>
            <w:r w:rsidR="00200A24">
              <w:rPr>
                <w:rFonts w:ascii="Times New Roman" w:hAnsi="Times New Roman"/>
                <w:color w:val="000000"/>
              </w:rPr>
              <w:t>n</w:t>
            </w:r>
            <w:r w:rsidR="00200A24" w:rsidRPr="00200A24">
              <w:rPr>
                <w:rFonts w:ascii="Times New Roman" w:hAnsi="Times New Roman"/>
                <w:color w:val="000000"/>
              </w:rPr>
              <w:t>iedrożność urzędów wojewódzkich i przeciągające się postępowania w sprawie udzielenia zezwolenia na pobyt</w:t>
            </w:r>
            <w:r w:rsidR="00200A24">
              <w:rPr>
                <w:rFonts w:ascii="Times New Roman" w:hAnsi="Times New Roman"/>
                <w:color w:val="000000"/>
              </w:rPr>
              <w:t>, które powodują nadmierne obciążenie polskich konsulatów w związku z występowaniem o wizę przez tych samych cudzoziemców zamiast legalizacji pobytu.</w:t>
            </w:r>
            <w:r w:rsidR="005631E5">
              <w:rPr>
                <w:rFonts w:ascii="Times New Roman" w:hAnsi="Times New Roman"/>
                <w:color w:val="000000"/>
              </w:rPr>
              <w:t xml:space="preserve"> </w:t>
            </w:r>
            <w:r>
              <w:rPr>
                <w:rFonts w:ascii="Times New Roman" w:hAnsi="Times New Roman"/>
                <w:color w:val="000000"/>
              </w:rPr>
              <w:t>Szczegółową analizę zdiagnozowanych nieprawidłowości w</w:t>
            </w:r>
            <w:r w:rsidR="005631E5">
              <w:rPr>
                <w:rFonts w:ascii="Times New Roman" w:hAnsi="Times New Roman"/>
                <w:color w:val="000000"/>
              </w:rPr>
              <w:t> s</w:t>
            </w:r>
            <w:r>
              <w:rPr>
                <w:rFonts w:ascii="Times New Roman" w:hAnsi="Times New Roman"/>
                <w:color w:val="000000"/>
              </w:rPr>
              <w:t>ystemie wizowym przedstawiono poniżej:</w:t>
            </w:r>
          </w:p>
          <w:p w14:paraId="56A5C115" w14:textId="77777777" w:rsidR="005A1284" w:rsidRPr="005A1284" w:rsidRDefault="005A1284" w:rsidP="005631E5">
            <w:pPr>
              <w:spacing w:before="240"/>
              <w:jc w:val="both"/>
              <w:rPr>
                <w:rFonts w:ascii="Times New Roman" w:hAnsi="Times New Roman"/>
                <w:color w:val="000000"/>
                <w:u w:val="single"/>
              </w:rPr>
            </w:pPr>
            <w:r w:rsidRPr="005A1284">
              <w:rPr>
                <w:rFonts w:ascii="Times New Roman" w:hAnsi="Times New Roman"/>
                <w:color w:val="000000"/>
                <w:u w:val="single"/>
              </w:rPr>
              <w:t xml:space="preserve">Cudzoziemcy </w:t>
            </w:r>
            <w:r w:rsidR="00036468">
              <w:rPr>
                <w:rFonts w:ascii="Times New Roman" w:hAnsi="Times New Roman"/>
                <w:color w:val="000000"/>
                <w:u w:val="single"/>
              </w:rPr>
              <w:t>wykonu</w:t>
            </w:r>
            <w:r w:rsidRPr="005A1284">
              <w:rPr>
                <w:rFonts w:ascii="Times New Roman" w:hAnsi="Times New Roman"/>
                <w:color w:val="000000"/>
                <w:u w:val="single"/>
              </w:rPr>
              <w:t>jący pracę w Polsce</w:t>
            </w:r>
            <w:r>
              <w:rPr>
                <w:rFonts w:ascii="Times New Roman" w:hAnsi="Times New Roman"/>
                <w:color w:val="000000"/>
                <w:u w:val="single"/>
              </w:rPr>
              <w:t>:</w:t>
            </w:r>
          </w:p>
          <w:p w14:paraId="2FED216A" w14:textId="5ECB3B40" w:rsidR="004C2E7B" w:rsidRDefault="00E52530" w:rsidP="005631E5">
            <w:pPr>
              <w:spacing w:before="120"/>
              <w:jc w:val="both"/>
              <w:rPr>
                <w:rFonts w:ascii="Times New Roman" w:hAnsi="Times New Roman"/>
                <w:color w:val="000000"/>
              </w:rPr>
            </w:pPr>
            <w:r>
              <w:rPr>
                <w:rFonts w:ascii="Times New Roman" w:hAnsi="Times New Roman"/>
                <w:color w:val="000000"/>
              </w:rPr>
              <w:t xml:space="preserve">Liczba wydanych </w:t>
            </w:r>
            <w:r w:rsidRPr="00E52530">
              <w:rPr>
                <w:rFonts w:ascii="Times New Roman" w:hAnsi="Times New Roman"/>
                <w:color w:val="000000"/>
              </w:rPr>
              <w:t xml:space="preserve">dokumentów legalizujących pracę cudzoziemców </w:t>
            </w:r>
            <w:r w:rsidR="00EE42C5">
              <w:rPr>
                <w:rFonts w:ascii="Times New Roman" w:hAnsi="Times New Roman"/>
                <w:color w:val="000000"/>
              </w:rPr>
              <w:t xml:space="preserve">(łącznie zezwoleń na pracę, zezwoleń na pracę sezonową, oświadczeń o zamiarze powierzenia cudzoziemcowi pracy oraz powiadomień </w:t>
            </w:r>
            <w:r w:rsidR="00EE42C5" w:rsidRPr="00013A85">
              <w:rPr>
                <w:rFonts w:ascii="Times New Roman" w:hAnsi="Times New Roman"/>
                <w:color w:val="000000"/>
              </w:rPr>
              <w:t>o powierzeniu wykonywania pracy obywatelowi Ukrainy</w:t>
            </w:r>
            <w:r w:rsidR="00EE42C5">
              <w:rPr>
                <w:rFonts w:ascii="Times New Roman" w:hAnsi="Times New Roman"/>
                <w:color w:val="000000"/>
              </w:rPr>
              <w:t xml:space="preserve">) </w:t>
            </w:r>
            <w:r>
              <w:rPr>
                <w:rFonts w:ascii="Times New Roman" w:hAnsi="Times New Roman"/>
                <w:color w:val="000000"/>
              </w:rPr>
              <w:t>wzrosła z około 130 tys. w roku 2013 do 1,4</w:t>
            </w:r>
            <w:r w:rsidR="00BB1115">
              <w:rPr>
                <w:rFonts w:ascii="Times New Roman" w:hAnsi="Times New Roman"/>
                <w:color w:val="000000"/>
              </w:rPr>
              <w:t xml:space="preserve"> </w:t>
            </w:r>
            <w:r>
              <w:rPr>
                <w:rFonts w:ascii="Times New Roman" w:hAnsi="Times New Roman"/>
                <w:color w:val="000000"/>
              </w:rPr>
              <w:t>mln</w:t>
            </w:r>
            <w:r w:rsidR="00DB0CE6">
              <w:rPr>
                <w:rFonts w:ascii="Times New Roman" w:hAnsi="Times New Roman"/>
                <w:color w:val="000000"/>
              </w:rPr>
              <w:t xml:space="preserve"> </w:t>
            </w:r>
            <w:r>
              <w:rPr>
                <w:rFonts w:ascii="Times New Roman" w:hAnsi="Times New Roman"/>
                <w:color w:val="000000"/>
              </w:rPr>
              <w:t>w</w:t>
            </w:r>
            <w:r w:rsidR="00BB1115">
              <w:rPr>
                <w:rFonts w:ascii="Times New Roman" w:hAnsi="Times New Roman"/>
                <w:color w:val="000000"/>
              </w:rPr>
              <w:t xml:space="preserve"> </w:t>
            </w:r>
            <w:r>
              <w:rPr>
                <w:rFonts w:ascii="Times New Roman" w:hAnsi="Times New Roman"/>
                <w:color w:val="000000"/>
              </w:rPr>
              <w:t>roku 2016, zaś od roku 2017 utrzymuje się na poziomie około 2 mln rocznie. Wyjątkiem był rok 2021, w którym wydano łącznie ponad 2,5 mln dokumentów legalizujących pracę cudzoziemców w Polsce.</w:t>
            </w:r>
            <w:r w:rsidR="004C2E7B">
              <w:rPr>
                <w:rFonts w:ascii="Times New Roman" w:hAnsi="Times New Roman"/>
                <w:color w:val="000000"/>
              </w:rPr>
              <w:t xml:space="preserve"> </w:t>
            </w:r>
          </w:p>
          <w:p w14:paraId="3727B0BB" w14:textId="77777777" w:rsidR="009A00CC" w:rsidRDefault="00013A85" w:rsidP="005631E5">
            <w:pPr>
              <w:spacing w:before="120"/>
              <w:jc w:val="both"/>
              <w:rPr>
                <w:rFonts w:ascii="Times New Roman" w:hAnsi="Times New Roman"/>
                <w:color w:val="000000"/>
              </w:rPr>
            </w:pPr>
            <w:r>
              <w:rPr>
                <w:rFonts w:ascii="Times New Roman" w:hAnsi="Times New Roman"/>
                <w:color w:val="000000"/>
              </w:rPr>
              <w:lastRenderedPageBreak/>
              <w:t xml:space="preserve">Należy zaznaczyć, że liczba wydanych dokumentów legalizujących pracę cudzoziemców nie jest tożsama z liczbą cudzoziemców, którzy </w:t>
            </w:r>
            <w:r w:rsidR="00210488">
              <w:rPr>
                <w:rFonts w:ascii="Times New Roman" w:hAnsi="Times New Roman"/>
                <w:color w:val="000000"/>
              </w:rPr>
              <w:t xml:space="preserve">faktycznie </w:t>
            </w:r>
            <w:r w:rsidR="00036468">
              <w:rPr>
                <w:rFonts w:ascii="Times New Roman" w:hAnsi="Times New Roman"/>
                <w:color w:val="000000"/>
              </w:rPr>
              <w:t>wykonują</w:t>
            </w:r>
            <w:r>
              <w:rPr>
                <w:rFonts w:ascii="Times New Roman" w:hAnsi="Times New Roman"/>
                <w:color w:val="000000"/>
              </w:rPr>
              <w:t xml:space="preserve"> pracę w Polsce. </w:t>
            </w:r>
            <w:r w:rsidR="004C2E7B">
              <w:rPr>
                <w:rFonts w:ascii="Times New Roman" w:hAnsi="Times New Roman"/>
                <w:color w:val="000000"/>
              </w:rPr>
              <w:t xml:space="preserve">Zezwolenia </w:t>
            </w:r>
            <w:r>
              <w:rPr>
                <w:rFonts w:ascii="Times New Roman" w:hAnsi="Times New Roman"/>
                <w:color w:val="000000"/>
              </w:rPr>
              <w:t>na pracę oraz pozostałe rodzaje dokumentów legalizujących pracę stanowią</w:t>
            </w:r>
            <w:r w:rsidR="00804765">
              <w:rPr>
                <w:rFonts w:ascii="Times New Roman" w:hAnsi="Times New Roman"/>
                <w:color w:val="000000"/>
              </w:rPr>
              <w:t xml:space="preserve"> jedynie</w:t>
            </w:r>
            <w:r>
              <w:rPr>
                <w:rFonts w:ascii="Times New Roman" w:hAnsi="Times New Roman"/>
                <w:color w:val="000000"/>
              </w:rPr>
              <w:t xml:space="preserve"> podstawę do ubiegania się o wizę w celu wykonywania pracy, natomiast samodzielnie nie uprawniają do pobytu na terytorium Polski.</w:t>
            </w:r>
          </w:p>
          <w:tbl>
            <w:tblPr>
              <w:tblStyle w:val="Tabela-Siatka"/>
              <w:tblW w:w="10846" w:type="dxa"/>
              <w:tblLayout w:type="fixed"/>
              <w:tblLook w:val="04A0" w:firstRow="1" w:lastRow="0" w:firstColumn="1" w:lastColumn="0" w:noHBand="0" w:noVBand="1"/>
            </w:tblPr>
            <w:tblGrid>
              <w:gridCol w:w="4178"/>
              <w:gridCol w:w="6668"/>
            </w:tblGrid>
            <w:tr w:rsidR="00DB0CE6" w14:paraId="502DA1AD" w14:textId="77777777" w:rsidTr="00E52530">
              <w:tc>
                <w:tcPr>
                  <w:tcW w:w="4178" w:type="dxa"/>
                  <w:tcBorders>
                    <w:top w:val="nil"/>
                    <w:left w:val="nil"/>
                    <w:bottom w:val="nil"/>
                    <w:right w:val="nil"/>
                  </w:tcBorders>
                </w:tcPr>
                <w:p w14:paraId="08B3CBE1" w14:textId="7C5834B7" w:rsidR="00814CF9" w:rsidRDefault="00814CF9" w:rsidP="00210488">
                  <w:pPr>
                    <w:pStyle w:val="Legenda"/>
                    <w:keepNext/>
                    <w:spacing w:before="200" w:after="120"/>
                  </w:pPr>
                  <w:r>
                    <w:t xml:space="preserve">Tabela </w:t>
                  </w:r>
                  <w:r w:rsidR="007C2FE0">
                    <w:fldChar w:fldCharType="begin"/>
                  </w:r>
                  <w:r w:rsidR="007C2FE0">
                    <w:instrText xml:space="preserve"> SEQ Tabela \* ARABIC </w:instrText>
                  </w:r>
                  <w:r w:rsidR="007C2FE0">
                    <w:fldChar w:fldCharType="separate"/>
                  </w:r>
                  <w:r w:rsidR="002708BA">
                    <w:rPr>
                      <w:noProof/>
                    </w:rPr>
                    <w:t>1</w:t>
                  </w:r>
                  <w:r w:rsidR="007C2FE0">
                    <w:rPr>
                      <w:noProof/>
                    </w:rPr>
                    <w:fldChar w:fldCharType="end"/>
                  </w:r>
                  <w:r>
                    <w:t>. L</w:t>
                  </w:r>
                  <w:r w:rsidRPr="00814CF9">
                    <w:t>iczba dokumentów legalizujących pracę cudzoziemców</w:t>
                  </w:r>
                  <w:r>
                    <w:t xml:space="preserve"> w latach 2012–2023 </w:t>
                  </w:r>
                </w:p>
                <w:tbl>
                  <w:tblPr>
                    <w:tblW w:w="4037" w:type="dxa"/>
                    <w:jc w:val="center"/>
                    <w:tblLayout w:type="fixed"/>
                    <w:tblCellMar>
                      <w:left w:w="70" w:type="dxa"/>
                      <w:right w:w="70" w:type="dxa"/>
                    </w:tblCellMar>
                    <w:tblLook w:val="04A0" w:firstRow="1" w:lastRow="0" w:firstColumn="1" w:lastColumn="0" w:noHBand="0" w:noVBand="1"/>
                  </w:tblPr>
                  <w:tblGrid>
                    <w:gridCol w:w="1620"/>
                    <w:gridCol w:w="2417"/>
                  </w:tblGrid>
                  <w:tr w:rsidR="00DB0CE6" w:rsidRPr="00DB0CE6" w14:paraId="58B4AFFF" w14:textId="77777777" w:rsidTr="00276474">
                    <w:trPr>
                      <w:trHeight w:val="715"/>
                      <w:jc w:val="center"/>
                    </w:trPr>
                    <w:tc>
                      <w:tcPr>
                        <w:tcW w:w="162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4A13753"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Rok</w:t>
                        </w:r>
                      </w:p>
                    </w:tc>
                    <w:tc>
                      <w:tcPr>
                        <w:tcW w:w="2417" w:type="dxa"/>
                        <w:tcBorders>
                          <w:top w:val="single" w:sz="4" w:space="0" w:color="auto"/>
                          <w:left w:val="nil"/>
                          <w:bottom w:val="single" w:sz="4" w:space="0" w:color="auto"/>
                          <w:right w:val="single" w:sz="4" w:space="0" w:color="auto"/>
                        </w:tcBorders>
                        <w:shd w:val="clear" w:color="000000" w:fill="F2F2F2"/>
                        <w:vAlign w:val="center"/>
                        <w:hideMark/>
                      </w:tcPr>
                      <w:p w14:paraId="67D45B05"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Łączna liczba wydanych dokumentów legalizujących pracę cudzoziemców</w:t>
                        </w:r>
                      </w:p>
                    </w:tc>
                  </w:tr>
                  <w:tr w:rsidR="00DB0CE6" w:rsidRPr="00DB0CE6" w14:paraId="5B267AC0"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26D0BA08"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2012</w:t>
                        </w:r>
                      </w:p>
                    </w:tc>
                    <w:tc>
                      <w:tcPr>
                        <w:tcW w:w="2417" w:type="dxa"/>
                        <w:tcBorders>
                          <w:top w:val="nil"/>
                          <w:left w:val="nil"/>
                          <w:bottom w:val="single" w:sz="4" w:space="0" w:color="auto"/>
                          <w:right w:val="single" w:sz="4" w:space="0" w:color="auto"/>
                        </w:tcBorders>
                        <w:shd w:val="clear" w:color="auto" w:fill="auto"/>
                        <w:noWrap/>
                        <w:vAlign w:val="bottom"/>
                        <w:hideMark/>
                      </w:tcPr>
                      <w:p w14:paraId="307D8A11"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282 880</w:t>
                        </w:r>
                      </w:p>
                    </w:tc>
                  </w:tr>
                  <w:tr w:rsidR="00DB0CE6" w:rsidRPr="00DB0CE6" w14:paraId="3BB98FCA"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6E400A03"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2013</w:t>
                        </w:r>
                      </w:p>
                    </w:tc>
                    <w:tc>
                      <w:tcPr>
                        <w:tcW w:w="2417" w:type="dxa"/>
                        <w:tcBorders>
                          <w:top w:val="nil"/>
                          <w:left w:val="nil"/>
                          <w:bottom w:val="single" w:sz="4" w:space="0" w:color="auto"/>
                          <w:right w:val="single" w:sz="4" w:space="0" w:color="auto"/>
                        </w:tcBorders>
                        <w:shd w:val="clear" w:color="auto" w:fill="auto"/>
                        <w:noWrap/>
                        <w:vAlign w:val="bottom"/>
                        <w:hideMark/>
                      </w:tcPr>
                      <w:p w14:paraId="29CD155E"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128 441</w:t>
                        </w:r>
                      </w:p>
                    </w:tc>
                  </w:tr>
                  <w:tr w:rsidR="00DB0CE6" w:rsidRPr="00DB0CE6" w14:paraId="21D4B54D"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58CE0DA6"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2014</w:t>
                        </w:r>
                      </w:p>
                    </w:tc>
                    <w:tc>
                      <w:tcPr>
                        <w:tcW w:w="2417" w:type="dxa"/>
                        <w:tcBorders>
                          <w:top w:val="nil"/>
                          <w:left w:val="nil"/>
                          <w:bottom w:val="single" w:sz="4" w:space="0" w:color="auto"/>
                          <w:right w:val="single" w:sz="4" w:space="0" w:color="auto"/>
                        </w:tcBorders>
                        <w:shd w:val="clear" w:color="auto" w:fill="auto"/>
                        <w:noWrap/>
                        <w:vAlign w:val="bottom"/>
                        <w:hideMark/>
                      </w:tcPr>
                      <w:p w14:paraId="73EE8E44"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431 061</w:t>
                        </w:r>
                      </w:p>
                    </w:tc>
                  </w:tr>
                  <w:tr w:rsidR="00DB0CE6" w:rsidRPr="00DB0CE6" w14:paraId="04E4BEA3"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783C0257"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2015</w:t>
                        </w:r>
                      </w:p>
                    </w:tc>
                    <w:tc>
                      <w:tcPr>
                        <w:tcW w:w="2417" w:type="dxa"/>
                        <w:tcBorders>
                          <w:top w:val="nil"/>
                          <w:left w:val="nil"/>
                          <w:bottom w:val="single" w:sz="4" w:space="0" w:color="auto"/>
                          <w:right w:val="single" w:sz="4" w:space="0" w:color="auto"/>
                        </w:tcBorders>
                        <w:shd w:val="clear" w:color="auto" w:fill="auto"/>
                        <w:noWrap/>
                        <w:vAlign w:val="bottom"/>
                        <w:hideMark/>
                      </w:tcPr>
                      <w:p w14:paraId="3132CCBA"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848 008</w:t>
                        </w:r>
                      </w:p>
                    </w:tc>
                  </w:tr>
                  <w:tr w:rsidR="00DB0CE6" w:rsidRPr="00DB0CE6" w14:paraId="1C4B3103"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56721621"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2016</w:t>
                        </w:r>
                      </w:p>
                    </w:tc>
                    <w:tc>
                      <w:tcPr>
                        <w:tcW w:w="2417" w:type="dxa"/>
                        <w:tcBorders>
                          <w:top w:val="nil"/>
                          <w:left w:val="nil"/>
                          <w:bottom w:val="single" w:sz="4" w:space="0" w:color="auto"/>
                          <w:right w:val="single" w:sz="4" w:space="0" w:color="auto"/>
                        </w:tcBorders>
                        <w:shd w:val="clear" w:color="auto" w:fill="auto"/>
                        <w:noWrap/>
                        <w:vAlign w:val="bottom"/>
                        <w:hideMark/>
                      </w:tcPr>
                      <w:p w14:paraId="71C7E28D"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1 441 521</w:t>
                        </w:r>
                      </w:p>
                    </w:tc>
                  </w:tr>
                  <w:tr w:rsidR="00DB0CE6" w:rsidRPr="00DB0CE6" w14:paraId="767A008B"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0BA40840"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2017</w:t>
                        </w:r>
                      </w:p>
                    </w:tc>
                    <w:tc>
                      <w:tcPr>
                        <w:tcW w:w="2417" w:type="dxa"/>
                        <w:tcBorders>
                          <w:top w:val="nil"/>
                          <w:left w:val="nil"/>
                          <w:bottom w:val="single" w:sz="4" w:space="0" w:color="auto"/>
                          <w:right w:val="single" w:sz="4" w:space="0" w:color="auto"/>
                        </w:tcBorders>
                        <w:shd w:val="clear" w:color="auto" w:fill="auto"/>
                        <w:noWrap/>
                        <w:vAlign w:val="bottom"/>
                        <w:hideMark/>
                      </w:tcPr>
                      <w:p w14:paraId="2EDD2FA8"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2 060 090</w:t>
                        </w:r>
                      </w:p>
                    </w:tc>
                  </w:tr>
                  <w:tr w:rsidR="00DB0CE6" w:rsidRPr="00DB0CE6" w14:paraId="76D1106B"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4173BD65"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2018</w:t>
                        </w:r>
                      </w:p>
                    </w:tc>
                    <w:tc>
                      <w:tcPr>
                        <w:tcW w:w="2417" w:type="dxa"/>
                        <w:tcBorders>
                          <w:top w:val="nil"/>
                          <w:left w:val="nil"/>
                          <w:bottom w:val="single" w:sz="4" w:space="0" w:color="auto"/>
                          <w:right w:val="single" w:sz="4" w:space="0" w:color="auto"/>
                        </w:tcBorders>
                        <w:shd w:val="clear" w:color="auto" w:fill="auto"/>
                        <w:noWrap/>
                        <w:vAlign w:val="bottom"/>
                        <w:hideMark/>
                      </w:tcPr>
                      <w:p w14:paraId="1035B0EC"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2 045 594</w:t>
                        </w:r>
                      </w:p>
                    </w:tc>
                  </w:tr>
                  <w:tr w:rsidR="00DB0CE6" w:rsidRPr="00DB0CE6" w14:paraId="163CEAB1"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4D6FCC09"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2019</w:t>
                        </w:r>
                      </w:p>
                    </w:tc>
                    <w:tc>
                      <w:tcPr>
                        <w:tcW w:w="2417" w:type="dxa"/>
                        <w:tcBorders>
                          <w:top w:val="nil"/>
                          <w:left w:val="nil"/>
                          <w:bottom w:val="single" w:sz="4" w:space="0" w:color="auto"/>
                          <w:right w:val="single" w:sz="4" w:space="0" w:color="auto"/>
                        </w:tcBorders>
                        <w:shd w:val="clear" w:color="auto" w:fill="auto"/>
                        <w:noWrap/>
                        <w:vAlign w:val="bottom"/>
                        <w:hideMark/>
                      </w:tcPr>
                      <w:p w14:paraId="54F35627"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2 216 267</w:t>
                        </w:r>
                      </w:p>
                    </w:tc>
                  </w:tr>
                  <w:tr w:rsidR="00DB0CE6" w:rsidRPr="00DB0CE6" w14:paraId="605B3D3E"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3A043795"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2020</w:t>
                        </w:r>
                      </w:p>
                    </w:tc>
                    <w:tc>
                      <w:tcPr>
                        <w:tcW w:w="2417" w:type="dxa"/>
                        <w:tcBorders>
                          <w:top w:val="nil"/>
                          <w:left w:val="nil"/>
                          <w:bottom w:val="single" w:sz="4" w:space="0" w:color="auto"/>
                          <w:right w:val="single" w:sz="4" w:space="0" w:color="auto"/>
                        </w:tcBorders>
                        <w:shd w:val="clear" w:color="auto" w:fill="auto"/>
                        <w:noWrap/>
                        <w:vAlign w:val="bottom"/>
                        <w:hideMark/>
                      </w:tcPr>
                      <w:p w14:paraId="4ED51A35"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2 063 498</w:t>
                        </w:r>
                      </w:p>
                    </w:tc>
                  </w:tr>
                  <w:tr w:rsidR="00DB0CE6" w:rsidRPr="00DB0CE6" w14:paraId="0110CD7B"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27495322"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2021</w:t>
                        </w:r>
                      </w:p>
                    </w:tc>
                    <w:tc>
                      <w:tcPr>
                        <w:tcW w:w="2417" w:type="dxa"/>
                        <w:tcBorders>
                          <w:top w:val="nil"/>
                          <w:left w:val="nil"/>
                          <w:bottom w:val="single" w:sz="4" w:space="0" w:color="auto"/>
                          <w:right w:val="single" w:sz="4" w:space="0" w:color="auto"/>
                        </w:tcBorders>
                        <w:shd w:val="clear" w:color="auto" w:fill="auto"/>
                        <w:noWrap/>
                        <w:vAlign w:val="bottom"/>
                        <w:hideMark/>
                      </w:tcPr>
                      <w:p w14:paraId="43071080"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2 597 493</w:t>
                        </w:r>
                      </w:p>
                    </w:tc>
                  </w:tr>
                  <w:tr w:rsidR="00DB0CE6" w:rsidRPr="00DB0CE6" w14:paraId="0A010B71"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7CA78607"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2022</w:t>
                        </w:r>
                      </w:p>
                    </w:tc>
                    <w:tc>
                      <w:tcPr>
                        <w:tcW w:w="2417" w:type="dxa"/>
                        <w:tcBorders>
                          <w:top w:val="nil"/>
                          <w:left w:val="nil"/>
                          <w:bottom w:val="single" w:sz="4" w:space="0" w:color="auto"/>
                          <w:right w:val="single" w:sz="4" w:space="0" w:color="auto"/>
                        </w:tcBorders>
                        <w:shd w:val="clear" w:color="auto" w:fill="auto"/>
                        <w:noWrap/>
                        <w:vAlign w:val="bottom"/>
                        <w:hideMark/>
                      </w:tcPr>
                      <w:p w14:paraId="41CDAA0A"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2 215 098</w:t>
                        </w:r>
                      </w:p>
                    </w:tc>
                  </w:tr>
                  <w:tr w:rsidR="00DB0CE6" w:rsidRPr="00DB0CE6" w14:paraId="74994192" w14:textId="77777777" w:rsidTr="00276474">
                    <w:trPr>
                      <w:trHeight w:val="300"/>
                      <w:jc w:val="center"/>
                    </w:trPr>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65209E4D" w14:textId="77777777" w:rsidR="00DB0CE6" w:rsidRPr="00DB0CE6" w:rsidRDefault="00DB0CE6" w:rsidP="00276474">
                        <w:pPr>
                          <w:spacing w:line="240" w:lineRule="auto"/>
                          <w:jc w:val="center"/>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2023</w:t>
                        </w:r>
                      </w:p>
                    </w:tc>
                    <w:tc>
                      <w:tcPr>
                        <w:tcW w:w="2417" w:type="dxa"/>
                        <w:tcBorders>
                          <w:top w:val="nil"/>
                          <w:left w:val="nil"/>
                          <w:bottom w:val="single" w:sz="4" w:space="0" w:color="auto"/>
                          <w:right w:val="single" w:sz="4" w:space="0" w:color="auto"/>
                        </w:tcBorders>
                        <w:shd w:val="clear" w:color="auto" w:fill="auto"/>
                        <w:noWrap/>
                        <w:vAlign w:val="bottom"/>
                        <w:hideMark/>
                      </w:tcPr>
                      <w:p w14:paraId="2F65EF47" w14:textId="77777777" w:rsidR="00DB0CE6" w:rsidRPr="00DB0CE6" w:rsidRDefault="00DB0CE6" w:rsidP="00814CF9">
                        <w:pPr>
                          <w:spacing w:line="240" w:lineRule="auto"/>
                          <w:ind w:right="704"/>
                          <w:jc w:val="right"/>
                          <w:rPr>
                            <w:rFonts w:ascii="Times New Roman" w:eastAsia="Times New Roman" w:hAnsi="Times New Roman"/>
                            <w:color w:val="000000"/>
                            <w:sz w:val="20"/>
                            <w:lang w:eastAsia="pl-PL"/>
                          </w:rPr>
                        </w:pPr>
                        <w:r w:rsidRPr="00DB0CE6">
                          <w:rPr>
                            <w:rFonts w:ascii="Times New Roman" w:eastAsia="Times New Roman" w:hAnsi="Times New Roman"/>
                            <w:color w:val="000000"/>
                            <w:sz w:val="20"/>
                            <w:lang w:eastAsia="pl-PL"/>
                          </w:rPr>
                          <w:t>1 923 298</w:t>
                        </w:r>
                      </w:p>
                    </w:tc>
                  </w:tr>
                </w:tbl>
                <w:p w14:paraId="36756285" w14:textId="77777777" w:rsidR="00DB0CE6" w:rsidRDefault="00DB0CE6" w:rsidP="00B37C80">
                  <w:pPr>
                    <w:spacing w:line="240" w:lineRule="auto"/>
                    <w:jc w:val="both"/>
                    <w:rPr>
                      <w:rFonts w:ascii="Times New Roman" w:hAnsi="Times New Roman"/>
                      <w:color w:val="000000"/>
                    </w:rPr>
                  </w:pPr>
                </w:p>
              </w:tc>
              <w:tc>
                <w:tcPr>
                  <w:tcW w:w="6668" w:type="dxa"/>
                  <w:tcBorders>
                    <w:top w:val="nil"/>
                    <w:left w:val="nil"/>
                    <w:bottom w:val="nil"/>
                    <w:right w:val="nil"/>
                  </w:tcBorders>
                </w:tcPr>
                <w:p w14:paraId="5051521F" w14:textId="65DACD39" w:rsidR="00814CF9" w:rsidRDefault="00814CF9" w:rsidP="00210488">
                  <w:pPr>
                    <w:pStyle w:val="Legenda"/>
                    <w:keepNext/>
                    <w:spacing w:before="200" w:after="120"/>
                    <w:jc w:val="both"/>
                  </w:pPr>
                  <w:r>
                    <w:t xml:space="preserve">Wykres </w:t>
                  </w:r>
                  <w:r w:rsidR="007C2FE0">
                    <w:fldChar w:fldCharType="begin"/>
                  </w:r>
                  <w:r w:rsidR="007C2FE0">
                    <w:instrText xml:space="preserve"> SEQ Wykres \* ARABIC </w:instrText>
                  </w:r>
                  <w:r w:rsidR="007C2FE0">
                    <w:fldChar w:fldCharType="separate"/>
                  </w:r>
                  <w:r w:rsidR="00AE6019">
                    <w:rPr>
                      <w:noProof/>
                    </w:rPr>
                    <w:t>1</w:t>
                  </w:r>
                  <w:r w:rsidR="007C2FE0">
                    <w:rPr>
                      <w:noProof/>
                    </w:rPr>
                    <w:fldChar w:fldCharType="end"/>
                  </w:r>
                  <w:r>
                    <w:t>.</w:t>
                  </w:r>
                  <w:r w:rsidRPr="00814CF9">
                    <w:rPr>
                      <w:b w:val="0"/>
                      <w:bCs w:val="0"/>
                      <w:color w:val="auto"/>
                      <w:sz w:val="22"/>
                      <w:szCs w:val="22"/>
                    </w:rPr>
                    <w:t xml:space="preserve"> </w:t>
                  </w:r>
                  <w:r w:rsidRPr="00814CF9">
                    <w:t>Liczba dokumentów legalizujących pracę cudzoziemców w latach 2012–2023</w:t>
                  </w:r>
                </w:p>
                <w:p w14:paraId="5AC845E1" w14:textId="77777777" w:rsidR="00DB0CE6" w:rsidRDefault="00DB0CE6" w:rsidP="00B37C80">
                  <w:pPr>
                    <w:spacing w:line="240" w:lineRule="auto"/>
                    <w:jc w:val="both"/>
                    <w:rPr>
                      <w:rFonts w:ascii="Times New Roman" w:hAnsi="Times New Roman"/>
                      <w:color w:val="000000"/>
                    </w:rPr>
                  </w:pPr>
                  <w:r>
                    <w:rPr>
                      <w:noProof/>
                      <w:lang w:eastAsia="pl-PL"/>
                    </w:rPr>
                    <w:drawing>
                      <wp:inline distT="0" distB="0" distL="0" distR="0" wp14:anchorId="6BBCC354" wp14:editId="439E640D">
                        <wp:extent cx="3991554" cy="2838616"/>
                        <wp:effectExtent l="0" t="0" r="9525" b="1905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1A05AFE" w14:textId="77777777" w:rsidR="00DB0CE6" w:rsidRPr="00DB0CE6" w:rsidRDefault="00DB0CE6" w:rsidP="00DB0CE6">
            <w:pPr>
              <w:spacing w:before="120"/>
              <w:jc w:val="center"/>
              <w:rPr>
                <w:rFonts w:ascii="Times New Roman" w:hAnsi="Times New Roman"/>
                <w:i/>
                <w:sz w:val="20"/>
                <w:lang w:eastAsia="pl-PL"/>
              </w:rPr>
            </w:pPr>
            <w:r w:rsidRPr="00DB0CE6">
              <w:rPr>
                <w:rFonts w:ascii="Times New Roman" w:hAnsi="Times New Roman"/>
                <w:i/>
                <w:sz w:val="20"/>
                <w:lang w:eastAsia="pl-PL"/>
              </w:rPr>
              <w:t>Źródło: Opracowanie własne na podstawie danych MRPiPS.</w:t>
            </w:r>
          </w:p>
          <w:p w14:paraId="7FCF8063" w14:textId="77777777" w:rsidR="007F6296" w:rsidRDefault="00D61ACB" w:rsidP="00164635">
            <w:pPr>
              <w:spacing w:before="120"/>
              <w:jc w:val="both"/>
              <w:rPr>
                <w:rFonts w:ascii="Times New Roman" w:hAnsi="Times New Roman"/>
                <w:color w:val="000000"/>
              </w:rPr>
            </w:pPr>
            <w:r>
              <w:rPr>
                <w:rFonts w:ascii="Times New Roman" w:hAnsi="Times New Roman"/>
                <w:color w:val="000000"/>
              </w:rPr>
              <w:t xml:space="preserve">Ponadto </w:t>
            </w:r>
            <w:r w:rsidR="00814CF9">
              <w:rPr>
                <w:rFonts w:ascii="Times New Roman" w:hAnsi="Times New Roman"/>
                <w:color w:val="000000"/>
              </w:rPr>
              <w:t>zaobserwowano</w:t>
            </w:r>
            <w:r>
              <w:rPr>
                <w:rFonts w:ascii="Times New Roman" w:hAnsi="Times New Roman"/>
                <w:color w:val="000000"/>
              </w:rPr>
              <w:t xml:space="preserve"> </w:t>
            </w:r>
            <w:r w:rsidR="00814CF9">
              <w:rPr>
                <w:rFonts w:ascii="Times New Roman" w:hAnsi="Times New Roman"/>
                <w:color w:val="000000"/>
              </w:rPr>
              <w:t xml:space="preserve">gwałtowny </w:t>
            </w:r>
            <w:r w:rsidRPr="00D61ACB">
              <w:rPr>
                <w:rFonts w:ascii="Times New Roman" w:hAnsi="Times New Roman"/>
                <w:color w:val="000000"/>
              </w:rPr>
              <w:t>wzro</w:t>
            </w:r>
            <w:r w:rsidR="003327C8">
              <w:rPr>
                <w:rFonts w:ascii="Times New Roman" w:hAnsi="Times New Roman"/>
                <w:color w:val="000000"/>
              </w:rPr>
              <w:t>st</w:t>
            </w:r>
            <w:r w:rsidRPr="00D61ACB">
              <w:rPr>
                <w:rFonts w:ascii="Times New Roman" w:hAnsi="Times New Roman"/>
                <w:color w:val="000000"/>
              </w:rPr>
              <w:t xml:space="preserve"> liczby wydawanych zezwoleń na pracę dla pracowników pochodzących z</w:t>
            </w:r>
            <w:r w:rsidR="00210488">
              <w:rPr>
                <w:rFonts w:ascii="Times New Roman" w:hAnsi="Times New Roman"/>
                <w:color w:val="000000"/>
              </w:rPr>
              <w:t> </w:t>
            </w:r>
            <w:r w:rsidRPr="00D61ACB">
              <w:rPr>
                <w:rFonts w:ascii="Times New Roman" w:hAnsi="Times New Roman"/>
                <w:color w:val="000000"/>
              </w:rPr>
              <w:t xml:space="preserve">państw </w:t>
            </w:r>
            <w:r w:rsidR="00276474">
              <w:rPr>
                <w:rFonts w:ascii="Times New Roman" w:hAnsi="Times New Roman"/>
                <w:color w:val="000000"/>
              </w:rPr>
              <w:t xml:space="preserve">trzecich, głównie </w:t>
            </w:r>
            <w:r w:rsidRPr="00D61ACB">
              <w:rPr>
                <w:rFonts w:ascii="Times New Roman" w:hAnsi="Times New Roman"/>
                <w:color w:val="000000"/>
              </w:rPr>
              <w:t>rejonu Azji Południowej i Środkowej oraz niektórych państw afrykańskich, charakteryzujących się wysokim ryzykiem migracyjnym.</w:t>
            </w:r>
            <w:r w:rsidR="00276474">
              <w:rPr>
                <w:rFonts w:ascii="Times New Roman" w:hAnsi="Times New Roman"/>
                <w:color w:val="000000"/>
              </w:rPr>
              <w:t xml:space="preserve"> </w:t>
            </w:r>
            <w:r w:rsidR="007F6296">
              <w:rPr>
                <w:rFonts w:ascii="Times New Roman" w:hAnsi="Times New Roman"/>
                <w:color w:val="000000"/>
              </w:rPr>
              <w:t xml:space="preserve">W 2023 r. </w:t>
            </w:r>
            <w:r w:rsidR="007F6296" w:rsidRPr="00210488">
              <w:rPr>
                <w:rFonts w:ascii="Times New Roman" w:hAnsi="Times New Roman"/>
                <w:color w:val="000000"/>
                <w:u w:val="single"/>
              </w:rPr>
              <w:t>najwięcej zezwoleń na pracę (pod względem ilościowym) wydano obywatelom Indii, Nepalu, Filipin, Uzbekistanu, Bangladeszu, Turcji, Kolumbii, Kazachstanu, Wietnamu, Indonezji, Turkmenistanu, Azerbejdżanu, Pakistanu, Ukrainy oraz Kirgistanu</w:t>
            </w:r>
            <w:r w:rsidR="007F6296">
              <w:rPr>
                <w:rFonts w:ascii="Times New Roman" w:hAnsi="Times New Roman"/>
                <w:color w:val="000000"/>
              </w:rPr>
              <w:t>.</w:t>
            </w:r>
            <w:r w:rsidR="00814CF9">
              <w:rPr>
                <w:rFonts w:ascii="Times New Roman" w:hAnsi="Times New Roman"/>
                <w:color w:val="000000"/>
              </w:rPr>
              <w:t xml:space="preserve"> Zezwolenia na pracę wydane obywatelom Indii stanowiły około 14</w:t>
            </w:r>
            <w:r w:rsidR="009C5FFB">
              <w:rPr>
                <w:rFonts w:ascii="Times New Roman" w:hAnsi="Times New Roman"/>
                <w:color w:val="000000"/>
              </w:rPr>
              <w:t>,3</w:t>
            </w:r>
            <w:r w:rsidR="00814CF9">
              <w:rPr>
                <w:rFonts w:ascii="Times New Roman" w:hAnsi="Times New Roman"/>
                <w:color w:val="000000"/>
              </w:rPr>
              <w:t>% wszystkich wydanych zezwoleń na pracę, obywatelom Nepalu – 11 %</w:t>
            </w:r>
            <w:r w:rsidR="009C5FFB">
              <w:rPr>
                <w:rFonts w:ascii="Times New Roman" w:hAnsi="Times New Roman"/>
                <w:color w:val="000000"/>
              </w:rPr>
              <w:t xml:space="preserve"> zezwoleń ogółem, obywatelom Filipin – 9,1% zezwoleń ogółem, obywatelom Uzbekistanu – 8,7% zezwoleń ogółem, obywatelom Bangladeszu – 8,7% oraz obywatelom Turcji – 8,1% zezwoleń ogółem.</w:t>
            </w:r>
            <w:r w:rsidR="00814CF9">
              <w:rPr>
                <w:rFonts w:ascii="Times New Roman" w:hAnsi="Times New Roman"/>
                <w:color w:val="000000"/>
              </w:rPr>
              <w:t xml:space="preserve"> </w:t>
            </w:r>
          </w:p>
          <w:p w14:paraId="567D460F" w14:textId="7475D8B2" w:rsidR="007F6296" w:rsidRDefault="007F6296" w:rsidP="00210488">
            <w:pPr>
              <w:pStyle w:val="Legenda"/>
              <w:keepNext/>
              <w:spacing w:before="200" w:after="120"/>
              <w:jc w:val="center"/>
            </w:pPr>
            <w:r>
              <w:t xml:space="preserve">Tabela </w:t>
            </w:r>
            <w:r w:rsidR="007C2FE0">
              <w:fldChar w:fldCharType="begin"/>
            </w:r>
            <w:r w:rsidR="007C2FE0">
              <w:instrText xml:space="preserve"> SEQ Tabela \* ARABIC </w:instrText>
            </w:r>
            <w:r w:rsidR="007C2FE0">
              <w:fldChar w:fldCharType="separate"/>
            </w:r>
            <w:r w:rsidR="002708BA">
              <w:rPr>
                <w:noProof/>
              </w:rPr>
              <w:t>2</w:t>
            </w:r>
            <w:r w:rsidR="007C2FE0">
              <w:rPr>
                <w:noProof/>
              </w:rPr>
              <w:fldChar w:fldCharType="end"/>
            </w:r>
            <w:r>
              <w:t xml:space="preserve"> Liczba zezwoleń na pracę wydanych </w:t>
            </w:r>
            <w:r w:rsidR="00583D4B">
              <w:t xml:space="preserve">cudzoziemcom </w:t>
            </w:r>
            <w:r>
              <w:t xml:space="preserve">w 2023 r. </w:t>
            </w:r>
            <w:r w:rsidR="00583D4B">
              <w:t xml:space="preserve">– </w:t>
            </w:r>
            <w:r>
              <w:t>wg obywatelstwa</w:t>
            </w:r>
            <w:r w:rsidR="00583D4B">
              <w:t xml:space="preserve"> </w:t>
            </w:r>
          </w:p>
          <w:tbl>
            <w:tblPr>
              <w:tblW w:w="4501" w:type="dxa"/>
              <w:jc w:val="center"/>
              <w:tblLayout w:type="fixed"/>
              <w:tblCellMar>
                <w:left w:w="70" w:type="dxa"/>
                <w:right w:w="70" w:type="dxa"/>
              </w:tblCellMar>
              <w:tblLook w:val="04A0" w:firstRow="1" w:lastRow="0" w:firstColumn="1" w:lastColumn="0" w:noHBand="0" w:noVBand="1"/>
            </w:tblPr>
            <w:tblGrid>
              <w:gridCol w:w="1563"/>
              <w:gridCol w:w="1000"/>
              <w:gridCol w:w="1938"/>
            </w:tblGrid>
            <w:tr w:rsidR="00672DA5" w:rsidRPr="002706E8" w14:paraId="780653B1" w14:textId="77777777" w:rsidTr="00672DA5">
              <w:trPr>
                <w:trHeight w:val="300"/>
                <w:jc w:val="center"/>
              </w:trPr>
              <w:tc>
                <w:tcPr>
                  <w:tcW w:w="156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EF588A4" w14:textId="77777777" w:rsidR="00672DA5" w:rsidRPr="002706E8" w:rsidRDefault="00672DA5" w:rsidP="00276474">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Obywatelstwo</w:t>
                  </w:r>
                </w:p>
              </w:tc>
              <w:tc>
                <w:tcPr>
                  <w:tcW w:w="100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C87B13A" w14:textId="77777777" w:rsidR="00672DA5" w:rsidRPr="002706E8" w:rsidRDefault="00672DA5" w:rsidP="00814CF9">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Liczba zezwoleń</w:t>
                  </w:r>
                </w:p>
              </w:tc>
              <w:tc>
                <w:tcPr>
                  <w:tcW w:w="1938" w:type="dxa"/>
                  <w:tcBorders>
                    <w:top w:val="single" w:sz="4" w:space="0" w:color="auto"/>
                    <w:left w:val="nil"/>
                    <w:bottom w:val="single" w:sz="4" w:space="0" w:color="auto"/>
                    <w:right w:val="single" w:sz="4" w:space="0" w:color="auto"/>
                  </w:tcBorders>
                  <w:shd w:val="clear" w:color="auto" w:fill="F2F2F2" w:themeFill="background1" w:themeFillShade="F2"/>
                </w:tcPr>
                <w:p w14:paraId="0CA6DA03" w14:textId="77777777" w:rsidR="00672DA5" w:rsidRPr="002706E8" w:rsidRDefault="00672DA5" w:rsidP="00210488">
                  <w:pPr>
                    <w:spacing w:line="240" w:lineRule="auto"/>
                    <w:jc w:val="center"/>
                    <w:rPr>
                      <w:rFonts w:ascii="Times New Roman" w:eastAsia="Times New Roman" w:hAnsi="Times New Roman"/>
                      <w:bCs/>
                      <w:color w:val="000000"/>
                      <w:lang w:eastAsia="pl-PL"/>
                    </w:rPr>
                  </w:pPr>
                  <w:r w:rsidRPr="002706E8">
                    <w:rPr>
                      <w:rFonts w:ascii="Times New Roman" w:eastAsia="Times New Roman" w:hAnsi="Times New Roman"/>
                      <w:bCs/>
                      <w:color w:val="000000"/>
                      <w:lang w:eastAsia="pl-PL"/>
                    </w:rPr>
                    <w:t xml:space="preserve">Odsetek </w:t>
                  </w:r>
                  <w:r w:rsidRPr="002706E8">
                    <w:rPr>
                      <w:rFonts w:ascii="Times New Roman" w:eastAsia="Times New Roman" w:hAnsi="Times New Roman"/>
                      <w:bCs/>
                      <w:color w:val="000000"/>
                      <w:sz w:val="20"/>
                      <w:lang w:eastAsia="pl-PL"/>
                    </w:rPr>
                    <w:t>wszystkich wydanych zezwoleń na prac</w:t>
                  </w:r>
                  <w:r w:rsidRPr="002706E8">
                    <w:rPr>
                      <w:rFonts w:ascii="Times New Roman" w:eastAsia="Times New Roman" w:hAnsi="Times New Roman"/>
                      <w:bCs/>
                      <w:color w:val="000000"/>
                      <w:lang w:eastAsia="pl-PL"/>
                    </w:rPr>
                    <w:t>ę</w:t>
                  </w:r>
                </w:p>
              </w:tc>
            </w:tr>
            <w:tr w:rsidR="00672DA5" w:rsidRPr="003327C8" w14:paraId="5D34AEFB"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25C5ACC1"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Indie</w:t>
                  </w:r>
                </w:p>
              </w:tc>
              <w:tc>
                <w:tcPr>
                  <w:tcW w:w="1000" w:type="dxa"/>
                  <w:tcBorders>
                    <w:top w:val="nil"/>
                    <w:left w:val="nil"/>
                    <w:bottom w:val="single" w:sz="4" w:space="0" w:color="auto"/>
                    <w:right w:val="single" w:sz="4" w:space="0" w:color="auto"/>
                  </w:tcBorders>
                  <w:shd w:val="clear" w:color="auto" w:fill="auto"/>
                  <w:noWrap/>
                  <w:vAlign w:val="center"/>
                  <w:hideMark/>
                </w:tcPr>
                <w:p w14:paraId="2B8140E8"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45 998</w:t>
                  </w:r>
                </w:p>
              </w:tc>
              <w:tc>
                <w:tcPr>
                  <w:tcW w:w="1938" w:type="dxa"/>
                  <w:tcBorders>
                    <w:top w:val="nil"/>
                    <w:left w:val="nil"/>
                    <w:bottom w:val="single" w:sz="4" w:space="0" w:color="auto"/>
                    <w:right w:val="single" w:sz="4" w:space="0" w:color="auto"/>
                  </w:tcBorders>
                  <w:vAlign w:val="bottom"/>
                </w:tcPr>
                <w:p w14:paraId="18A3C120"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14,3%</w:t>
                  </w:r>
                </w:p>
              </w:tc>
            </w:tr>
            <w:tr w:rsidR="00672DA5" w:rsidRPr="003327C8" w14:paraId="69AA36E9"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4929C287"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Nepal</w:t>
                  </w:r>
                </w:p>
              </w:tc>
              <w:tc>
                <w:tcPr>
                  <w:tcW w:w="1000" w:type="dxa"/>
                  <w:tcBorders>
                    <w:top w:val="nil"/>
                    <w:left w:val="nil"/>
                    <w:bottom w:val="single" w:sz="4" w:space="0" w:color="auto"/>
                    <w:right w:val="single" w:sz="4" w:space="0" w:color="auto"/>
                  </w:tcBorders>
                  <w:shd w:val="clear" w:color="auto" w:fill="auto"/>
                  <w:noWrap/>
                  <w:vAlign w:val="center"/>
                  <w:hideMark/>
                </w:tcPr>
                <w:p w14:paraId="62188BBC"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35 287</w:t>
                  </w:r>
                </w:p>
              </w:tc>
              <w:tc>
                <w:tcPr>
                  <w:tcW w:w="1938" w:type="dxa"/>
                  <w:tcBorders>
                    <w:top w:val="nil"/>
                    <w:left w:val="nil"/>
                    <w:bottom w:val="single" w:sz="4" w:space="0" w:color="auto"/>
                    <w:right w:val="single" w:sz="4" w:space="0" w:color="auto"/>
                  </w:tcBorders>
                  <w:vAlign w:val="bottom"/>
                </w:tcPr>
                <w:p w14:paraId="62B58B34"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11,0%</w:t>
                  </w:r>
                </w:p>
              </w:tc>
            </w:tr>
            <w:tr w:rsidR="00672DA5" w:rsidRPr="003327C8" w14:paraId="565315D4"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42096D80"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Filipiny</w:t>
                  </w:r>
                </w:p>
              </w:tc>
              <w:tc>
                <w:tcPr>
                  <w:tcW w:w="1000" w:type="dxa"/>
                  <w:tcBorders>
                    <w:top w:val="nil"/>
                    <w:left w:val="nil"/>
                    <w:bottom w:val="single" w:sz="4" w:space="0" w:color="auto"/>
                    <w:right w:val="single" w:sz="4" w:space="0" w:color="auto"/>
                  </w:tcBorders>
                  <w:shd w:val="clear" w:color="auto" w:fill="auto"/>
                  <w:noWrap/>
                  <w:vAlign w:val="center"/>
                  <w:hideMark/>
                </w:tcPr>
                <w:p w14:paraId="7EBA8DB4"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29 154</w:t>
                  </w:r>
                </w:p>
              </w:tc>
              <w:tc>
                <w:tcPr>
                  <w:tcW w:w="1938" w:type="dxa"/>
                  <w:tcBorders>
                    <w:top w:val="nil"/>
                    <w:left w:val="nil"/>
                    <w:bottom w:val="single" w:sz="4" w:space="0" w:color="auto"/>
                    <w:right w:val="single" w:sz="4" w:space="0" w:color="auto"/>
                  </w:tcBorders>
                  <w:vAlign w:val="bottom"/>
                </w:tcPr>
                <w:p w14:paraId="55DB3A29"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9,1%</w:t>
                  </w:r>
                </w:p>
              </w:tc>
            </w:tr>
            <w:tr w:rsidR="00672DA5" w:rsidRPr="003327C8" w14:paraId="5E19D146"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4C79452D"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Uzbekistan</w:t>
                  </w:r>
                </w:p>
              </w:tc>
              <w:tc>
                <w:tcPr>
                  <w:tcW w:w="1000" w:type="dxa"/>
                  <w:tcBorders>
                    <w:top w:val="nil"/>
                    <w:left w:val="nil"/>
                    <w:bottom w:val="single" w:sz="4" w:space="0" w:color="auto"/>
                    <w:right w:val="single" w:sz="4" w:space="0" w:color="auto"/>
                  </w:tcBorders>
                  <w:shd w:val="clear" w:color="auto" w:fill="auto"/>
                  <w:noWrap/>
                  <w:vAlign w:val="center"/>
                  <w:hideMark/>
                </w:tcPr>
                <w:p w14:paraId="635F9D0C"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27 959</w:t>
                  </w:r>
                </w:p>
              </w:tc>
              <w:tc>
                <w:tcPr>
                  <w:tcW w:w="1938" w:type="dxa"/>
                  <w:tcBorders>
                    <w:top w:val="nil"/>
                    <w:left w:val="nil"/>
                    <w:bottom w:val="single" w:sz="4" w:space="0" w:color="auto"/>
                    <w:right w:val="single" w:sz="4" w:space="0" w:color="auto"/>
                  </w:tcBorders>
                  <w:vAlign w:val="bottom"/>
                </w:tcPr>
                <w:p w14:paraId="6618BD0F"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8,7%</w:t>
                  </w:r>
                </w:p>
              </w:tc>
            </w:tr>
            <w:tr w:rsidR="00672DA5" w:rsidRPr="003327C8" w14:paraId="5C6FF4E9"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1F7E48B1"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Bangladesz</w:t>
                  </w:r>
                </w:p>
              </w:tc>
              <w:tc>
                <w:tcPr>
                  <w:tcW w:w="1000" w:type="dxa"/>
                  <w:tcBorders>
                    <w:top w:val="nil"/>
                    <w:left w:val="nil"/>
                    <w:bottom w:val="single" w:sz="4" w:space="0" w:color="auto"/>
                    <w:right w:val="single" w:sz="4" w:space="0" w:color="auto"/>
                  </w:tcBorders>
                  <w:shd w:val="clear" w:color="auto" w:fill="auto"/>
                  <w:noWrap/>
                  <w:vAlign w:val="center"/>
                  <w:hideMark/>
                </w:tcPr>
                <w:p w14:paraId="4AB7751C"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27 896</w:t>
                  </w:r>
                </w:p>
              </w:tc>
              <w:tc>
                <w:tcPr>
                  <w:tcW w:w="1938" w:type="dxa"/>
                  <w:tcBorders>
                    <w:top w:val="nil"/>
                    <w:left w:val="nil"/>
                    <w:bottom w:val="single" w:sz="4" w:space="0" w:color="auto"/>
                    <w:right w:val="single" w:sz="4" w:space="0" w:color="auto"/>
                  </w:tcBorders>
                  <w:vAlign w:val="bottom"/>
                </w:tcPr>
                <w:p w14:paraId="7B147F98"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8,7%</w:t>
                  </w:r>
                </w:p>
              </w:tc>
            </w:tr>
            <w:tr w:rsidR="00672DA5" w:rsidRPr="003327C8" w14:paraId="65C63CBB"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4E1370E0"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Turcja</w:t>
                  </w:r>
                </w:p>
              </w:tc>
              <w:tc>
                <w:tcPr>
                  <w:tcW w:w="1000" w:type="dxa"/>
                  <w:tcBorders>
                    <w:top w:val="nil"/>
                    <w:left w:val="nil"/>
                    <w:bottom w:val="single" w:sz="4" w:space="0" w:color="auto"/>
                    <w:right w:val="single" w:sz="4" w:space="0" w:color="auto"/>
                  </w:tcBorders>
                  <w:shd w:val="clear" w:color="auto" w:fill="auto"/>
                  <w:noWrap/>
                  <w:vAlign w:val="center"/>
                  <w:hideMark/>
                </w:tcPr>
                <w:p w14:paraId="5ADE203C"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25 934</w:t>
                  </w:r>
                </w:p>
              </w:tc>
              <w:tc>
                <w:tcPr>
                  <w:tcW w:w="1938" w:type="dxa"/>
                  <w:tcBorders>
                    <w:top w:val="nil"/>
                    <w:left w:val="nil"/>
                    <w:bottom w:val="single" w:sz="4" w:space="0" w:color="auto"/>
                    <w:right w:val="single" w:sz="4" w:space="0" w:color="auto"/>
                  </w:tcBorders>
                  <w:vAlign w:val="bottom"/>
                </w:tcPr>
                <w:p w14:paraId="168775FE"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8,1%</w:t>
                  </w:r>
                </w:p>
              </w:tc>
            </w:tr>
            <w:tr w:rsidR="00672DA5" w:rsidRPr="003327C8" w14:paraId="2FA1B678"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0114B944"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Kolumbia</w:t>
                  </w:r>
                </w:p>
              </w:tc>
              <w:tc>
                <w:tcPr>
                  <w:tcW w:w="1000" w:type="dxa"/>
                  <w:tcBorders>
                    <w:top w:val="nil"/>
                    <w:left w:val="nil"/>
                    <w:bottom w:val="single" w:sz="4" w:space="0" w:color="auto"/>
                    <w:right w:val="single" w:sz="4" w:space="0" w:color="auto"/>
                  </w:tcBorders>
                  <w:shd w:val="clear" w:color="auto" w:fill="auto"/>
                  <w:noWrap/>
                  <w:vAlign w:val="center"/>
                  <w:hideMark/>
                </w:tcPr>
                <w:p w14:paraId="13140553"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11 945</w:t>
                  </w:r>
                </w:p>
              </w:tc>
              <w:tc>
                <w:tcPr>
                  <w:tcW w:w="1938" w:type="dxa"/>
                  <w:tcBorders>
                    <w:top w:val="nil"/>
                    <w:left w:val="nil"/>
                    <w:bottom w:val="single" w:sz="4" w:space="0" w:color="auto"/>
                    <w:right w:val="single" w:sz="4" w:space="0" w:color="auto"/>
                  </w:tcBorders>
                  <w:vAlign w:val="bottom"/>
                </w:tcPr>
                <w:p w14:paraId="021D0DA9"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3,7%</w:t>
                  </w:r>
                </w:p>
              </w:tc>
            </w:tr>
            <w:tr w:rsidR="00672DA5" w:rsidRPr="003327C8" w14:paraId="698D8450"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69E1DFEA"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Kazachstan</w:t>
                  </w:r>
                </w:p>
              </w:tc>
              <w:tc>
                <w:tcPr>
                  <w:tcW w:w="1000" w:type="dxa"/>
                  <w:tcBorders>
                    <w:top w:val="nil"/>
                    <w:left w:val="nil"/>
                    <w:bottom w:val="single" w:sz="4" w:space="0" w:color="auto"/>
                    <w:right w:val="single" w:sz="4" w:space="0" w:color="auto"/>
                  </w:tcBorders>
                  <w:shd w:val="clear" w:color="auto" w:fill="auto"/>
                  <w:noWrap/>
                  <w:vAlign w:val="center"/>
                  <w:hideMark/>
                </w:tcPr>
                <w:p w14:paraId="195803B1"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10 298</w:t>
                  </w:r>
                </w:p>
              </w:tc>
              <w:tc>
                <w:tcPr>
                  <w:tcW w:w="1938" w:type="dxa"/>
                  <w:tcBorders>
                    <w:top w:val="nil"/>
                    <w:left w:val="nil"/>
                    <w:bottom w:val="single" w:sz="4" w:space="0" w:color="auto"/>
                    <w:right w:val="single" w:sz="4" w:space="0" w:color="auto"/>
                  </w:tcBorders>
                  <w:vAlign w:val="bottom"/>
                </w:tcPr>
                <w:p w14:paraId="609259D7"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3,2%</w:t>
                  </w:r>
                </w:p>
              </w:tc>
            </w:tr>
            <w:tr w:rsidR="00672DA5" w:rsidRPr="003327C8" w14:paraId="5EBD60DC"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7519F0E3"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Wietnam</w:t>
                  </w:r>
                </w:p>
              </w:tc>
              <w:tc>
                <w:tcPr>
                  <w:tcW w:w="1000" w:type="dxa"/>
                  <w:tcBorders>
                    <w:top w:val="nil"/>
                    <w:left w:val="nil"/>
                    <w:bottom w:val="single" w:sz="4" w:space="0" w:color="auto"/>
                    <w:right w:val="single" w:sz="4" w:space="0" w:color="auto"/>
                  </w:tcBorders>
                  <w:shd w:val="clear" w:color="auto" w:fill="auto"/>
                  <w:noWrap/>
                  <w:vAlign w:val="center"/>
                  <w:hideMark/>
                </w:tcPr>
                <w:p w14:paraId="7F3B3005"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9 854</w:t>
                  </w:r>
                </w:p>
              </w:tc>
              <w:tc>
                <w:tcPr>
                  <w:tcW w:w="1938" w:type="dxa"/>
                  <w:tcBorders>
                    <w:top w:val="nil"/>
                    <w:left w:val="nil"/>
                    <w:bottom w:val="single" w:sz="4" w:space="0" w:color="auto"/>
                    <w:right w:val="single" w:sz="4" w:space="0" w:color="auto"/>
                  </w:tcBorders>
                  <w:vAlign w:val="bottom"/>
                </w:tcPr>
                <w:p w14:paraId="1CAE1DE3"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3,1%</w:t>
                  </w:r>
                </w:p>
              </w:tc>
            </w:tr>
            <w:tr w:rsidR="00672DA5" w:rsidRPr="003327C8" w14:paraId="543DADA5"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2239B822"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Indonezja</w:t>
                  </w:r>
                </w:p>
              </w:tc>
              <w:tc>
                <w:tcPr>
                  <w:tcW w:w="1000" w:type="dxa"/>
                  <w:tcBorders>
                    <w:top w:val="nil"/>
                    <w:left w:val="nil"/>
                    <w:bottom w:val="single" w:sz="4" w:space="0" w:color="auto"/>
                    <w:right w:val="single" w:sz="4" w:space="0" w:color="auto"/>
                  </w:tcBorders>
                  <w:shd w:val="clear" w:color="auto" w:fill="auto"/>
                  <w:noWrap/>
                  <w:vAlign w:val="center"/>
                  <w:hideMark/>
                </w:tcPr>
                <w:p w14:paraId="1B59AC86"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9 405</w:t>
                  </w:r>
                </w:p>
              </w:tc>
              <w:tc>
                <w:tcPr>
                  <w:tcW w:w="1938" w:type="dxa"/>
                  <w:tcBorders>
                    <w:top w:val="nil"/>
                    <w:left w:val="nil"/>
                    <w:bottom w:val="single" w:sz="4" w:space="0" w:color="auto"/>
                    <w:right w:val="single" w:sz="4" w:space="0" w:color="auto"/>
                  </w:tcBorders>
                  <w:vAlign w:val="bottom"/>
                </w:tcPr>
                <w:p w14:paraId="5A3C3EAF"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2,9%</w:t>
                  </w:r>
                </w:p>
              </w:tc>
            </w:tr>
            <w:tr w:rsidR="00672DA5" w:rsidRPr="003327C8" w14:paraId="7F3B59DD"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5D3B6643"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Turkmenistan</w:t>
                  </w:r>
                </w:p>
              </w:tc>
              <w:tc>
                <w:tcPr>
                  <w:tcW w:w="1000" w:type="dxa"/>
                  <w:tcBorders>
                    <w:top w:val="nil"/>
                    <w:left w:val="nil"/>
                    <w:bottom w:val="single" w:sz="4" w:space="0" w:color="auto"/>
                    <w:right w:val="single" w:sz="4" w:space="0" w:color="auto"/>
                  </w:tcBorders>
                  <w:shd w:val="clear" w:color="auto" w:fill="auto"/>
                  <w:noWrap/>
                  <w:vAlign w:val="center"/>
                  <w:hideMark/>
                </w:tcPr>
                <w:p w14:paraId="4ACEF194"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8 779</w:t>
                  </w:r>
                </w:p>
              </w:tc>
              <w:tc>
                <w:tcPr>
                  <w:tcW w:w="1938" w:type="dxa"/>
                  <w:tcBorders>
                    <w:top w:val="nil"/>
                    <w:left w:val="nil"/>
                    <w:bottom w:val="single" w:sz="4" w:space="0" w:color="auto"/>
                    <w:right w:val="single" w:sz="4" w:space="0" w:color="auto"/>
                  </w:tcBorders>
                  <w:vAlign w:val="bottom"/>
                </w:tcPr>
                <w:p w14:paraId="0016A16C"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2,7%</w:t>
                  </w:r>
                </w:p>
              </w:tc>
            </w:tr>
            <w:tr w:rsidR="00672DA5" w:rsidRPr="003327C8" w14:paraId="02AA298A"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22F364E1"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Azerbejdżan</w:t>
                  </w:r>
                </w:p>
              </w:tc>
              <w:tc>
                <w:tcPr>
                  <w:tcW w:w="1000" w:type="dxa"/>
                  <w:tcBorders>
                    <w:top w:val="nil"/>
                    <w:left w:val="nil"/>
                    <w:bottom w:val="single" w:sz="4" w:space="0" w:color="auto"/>
                    <w:right w:val="single" w:sz="4" w:space="0" w:color="auto"/>
                  </w:tcBorders>
                  <w:shd w:val="clear" w:color="auto" w:fill="auto"/>
                  <w:noWrap/>
                  <w:vAlign w:val="center"/>
                  <w:hideMark/>
                </w:tcPr>
                <w:p w14:paraId="6E71DB16"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8 206</w:t>
                  </w:r>
                </w:p>
              </w:tc>
              <w:tc>
                <w:tcPr>
                  <w:tcW w:w="1938" w:type="dxa"/>
                  <w:tcBorders>
                    <w:top w:val="nil"/>
                    <w:left w:val="nil"/>
                    <w:bottom w:val="single" w:sz="4" w:space="0" w:color="auto"/>
                    <w:right w:val="single" w:sz="4" w:space="0" w:color="auto"/>
                  </w:tcBorders>
                  <w:vAlign w:val="bottom"/>
                </w:tcPr>
                <w:p w14:paraId="20EEC28C"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2,6%</w:t>
                  </w:r>
                </w:p>
              </w:tc>
            </w:tr>
            <w:tr w:rsidR="00672DA5" w:rsidRPr="003327C8" w14:paraId="76B9C51B"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55083AD8"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Pakistan</w:t>
                  </w:r>
                </w:p>
              </w:tc>
              <w:tc>
                <w:tcPr>
                  <w:tcW w:w="1000" w:type="dxa"/>
                  <w:tcBorders>
                    <w:top w:val="nil"/>
                    <w:left w:val="nil"/>
                    <w:bottom w:val="single" w:sz="4" w:space="0" w:color="auto"/>
                    <w:right w:val="single" w:sz="4" w:space="0" w:color="auto"/>
                  </w:tcBorders>
                  <w:shd w:val="clear" w:color="auto" w:fill="auto"/>
                  <w:noWrap/>
                  <w:vAlign w:val="center"/>
                  <w:hideMark/>
                </w:tcPr>
                <w:p w14:paraId="37C654A7"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7 393</w:t>
                  </w:r>
                </w:p>
              </w:tc>
              <w:tc>
                <w:tcPr>
                  <w:tcW w:w="1938" w:type="dxa"/>
                  <w:tcBorders>
                    <w:top w:val="nil"/>
                    <w:left w:val="nil"/>
                    <w:bottom w:val="single" w:sz="4" w:space="0" w:color="auto"/>
                    <w:right w:val="single" w:sz="4" w:space="0" w:color="auto"/>
                  </w:tcBorders>
                  <w:vAlign w:val="bottom"/>
                </w:tcPr>
                <w:p w14:paraId="4EAA4F87"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2,3%</w:t>
                  </w:r>
                </w:p>
              </w:tc>
            </w:tr>
            <w:tr w:rsidR="00672DA5" w:rsidRPr="003327C8" w14:paraId="63B3B571"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4FCB9F8F"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Ukraina</w:t>
                  </w:r>
                </w:p>
              </w:tc>
              <w:tc>
                <w:tcPr>
                  <w:tcW w:w="1000" w:type="dxa"/>
                  <w:tcBorders>
                    <w:top w:val="nil"/>
                    <w:left w:val="nil"/>
                    <w:bottom w:val="single" w:sz="4" w:space="0" w:color="auto"/>
                    <w:right w:val="single" w:sz="4" w:space="0" w:color="auto"/>
                  </w:tcBorders>
                  <w:shd w:val="clear" w:color="auto" w:fill="auto"/>
                  <w:noWrap/>
                  <w:vAlign w:val="center"/>
                  <w:hideMark/>
                </w:tcPr>
                <w:p w14:paraId="51B50970"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7 298</w:t>
                  </w:r>
                </w:p>
              </w:tc>
              <w:tc>
                <w:tcPr>
                  <w:tcW w:w="1938" w:type="dxa"/>
                  <w:tcBorders>
                    <w:top w:val="nil"/>
                    <w:left w:val="nil"/>
                    <w:bottom w:val="single" w:sz="4" w:space="0" w:color="auto"/>
                    <w:right w:val="single" w:sz="4" w:space="0" w:color="auto"/>
                  </w:tcBorders>
                  <w:vAlign w:val="bottom"/>
                </w:tcPr>
                <w:p w14:paraId="2937FB62"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2,3%</w:t>
                  </w:r>
                </w:p>
              </w:tc>
            </w:tr>
            <w:tr w:rsidR="00672DA5" w:rsidRPr="003327C8" w14:paraId="2AC1C194" w14:textId="77777777" w:rsidTr="00672DA5">
              <w:trPr>
                <w:trHeight w:val="300"/>
                <w:jc w:val="center"/>
              </w:trPr>
              <w:tc>
                <w:tcPr>
                  <w:tcW w:w="1563" w:type="dxa"/>
                  <w:tcBorders>
                    <w:top w:val="nil"/>
                    <w:left w:val="single" w:sz="4" w:space="0" w:color="auto"/>
                    <w:bottom w:val="single" w:sz="4" w:space="0" w:color="auto"/>
                    <w:right w:val="single" w:sz="4" w:space="0" w:color="auto"/>
                  </w:tcBorders>
                  <w:shd w:val="clear" w:color="auto" w:fill="auto"/>
                  <w:noWrap/>
                  <w:vAlign w:val="center"/>
                  <w:hideMark/>
                </w:tcPr>
                <w:p w14:paraId="00449DE6" w14:textId="77777777" w:rsidR="00672DA5" w:rsidRPr="003327C8" w:rsidRDefault="00672DA5" w:rsidP="00276474">
                  <w:pPr>
                    <w:spacing w:line="240" w:lineRule="auto"/>
                    <w:ind w:left="163"/>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Kirgistan</w:t>
                  </w:r>
                </w:p>
              </w:tc>
              <w:tc>
                <w:tcPr>
                  <w:tcW w:w="1000" w:type="dxa"/>
                  <w:tcBorders>
                    <w:top w:val="nil"/>
                    <w:left w:val="nil"/>
                    <w:bottom w:val="single" w:sz="4" w:space="0" w:color="auto"/>
                    <w:right w:val="single" w:sz="4" w:space="0" w:color="auto"/>
                  </w:tcBorders>
                  <w:shd w:val="clear" w:color="auto" w:fill="auto"/>
                  <w:noWrap/>
                  <w:vAlign w:val="center"/>
                  <w:hideMark/>
                </w:tcPr>
                <w:p w14:paraId="636A3EF8" w14:textId="77777777" w:rsidR="00672DA5" w:rsidRPr="003327C8" w:rsidRDefault="00672DA5" w:rsidP="00276474">
                  <w:pPr>
                    <w:spacing w:line="240" w:lineRule="auto"/>
                    <w:jc w:val="right"/>
                    <w:rPr>
                      <w:rFonts w:ascii="Times New Roman" w:eastAsia="Times New Roman" w:hAnsi="Times New Roman"/>
                      <w:color w:val="000000"/>
                      <w:sz w:val="20"/>
                      <w:szCs w:val="20"/>
                      <w:lang w:eastAsia="pl-PL"/>
                    </w:rPr>
                  </w:pPr>
                  <w:r w:rsidRPr="003327C8">
                    <w:rPr>
                      <w:rFonts w:ascii="Times New Roman" w:eastAsia="Times New Roman" w:hAnsi="Times New Roman"/>
                      <w:color w:val="000000"/>
                      <w:sz w:val="20"/>
                      <w:szCs w:val="20"/>
                      <w:lang w:eastAsia="pl-PL"/>
                    </w:rPr>
                    <w:t>6 487</w:t>
                  </w:r>
                </w:p>
              </w:tc>
              <w:tc>
                <w:tcPr>
                  <w:tcW w:w="1938" w:type="dxa"/>
                  <w:tcBorders>
                    <w:top w:val="nil"/>
                    <w:left w:val="nil"/>
                    <w:bottom w:val="single" w:sz="4" w:space="0" w:color="auto"/>
                    <w:right w:val="single" w:sz="4" w:space="0" w:color="auto"/>
                  </w:tcBorders>
                  <w:vAlign w:val="bottom"/>
                </w:tcPr>
                <w:p w14:paraId="7DFE95B2" w14:textId="77777777" w:rsidR="00672DA5" w:rsidRPr="00814CF9" w:rsidRDefault="00672DA5">
                  <w:pPr>
                    <w:jc w:val="right"/>
                    <w:rPr>
                      <w:rFonts w:ascii="Times New Roman" w:hAnsi="Times New Roman"/>
                      <w:color w:val="000000"/>
                      <w:sz w:val="20"/>
                    </w:rPr>
                  </w:pPr>
                  <w:r w:rsidRPr="00814CF9">
                    <w:rPr>
                      <w:rFonts w:ascii="Times New Roman" w:hAnsi="Times New Roman"/>
                      <w:color w:val="000000"/>
                      <w:sz w:val="20"/>
                    </w:rPr>
                    <w:t>2,0%</w:t>
                  </w:r>
                </w:p>
              </w:tc>
            </w:tr>
          </w:tbl>
          <w:p w14:paraId="662C249A" w14:textId="77777777" w:rsidR="00276474" w:rsidRPr="00DB0CE6" w:rsidRDefault="00276474" w:rsidP="00276474">
            <w:pPr>
              <w:spacing w:before="120"/>
              <w:jc w:val="center"/>
              <w:rPr>
                <w:rFonts w:ascii="Times New Roman" w:hAnsi="Times New Roman"/>
                <w:i/>
                <w:sz w:val="20"/>
                <w:lang w:eastAsia="pl-PL"/>
              </w:rPr>
            </w:pPr>
            <w:r w:rsidRPr="00DB0CE6">
              <w:rPr>
                <w:rFonts w:ascii="Times New Roman" w:hAnsi="Times New Roman"/>
                <w:i/>
                <w:sz w:val="20"/>
                <w:lang w:eastAsia="pl-PL"/>
              </w:rPr>
              <w:t>Źródło: Opracowanie własne na podstawie danych MRPiPS.</w:t>
            </w:r>
          </w:p>
          <w:p w14:paraId="7C28B992" w14:textId="718C70F1" w:rsidR="009A00CC" w:rsidRDefault="00164635" w:rsidP="00EE42C5">
            <w:pPr>
              <w:spacing w:before="120"/>
              <w:jc w:val="both"/>
              <w:rPr>
                <w:rFonts w:ascii="Times New Roman" w:hAnsi="Times New Roman"/>
                <w:color w:val="000000"/>
              </w:rPr>
            </w:pPr>
            <w:r>
              <w:rPr>
                <w:rFonts w:ascii="Times New Roman" w:hAnsi="Times New Roman"/>
                <w:color w:val="000000"/>
              </w:rPr>
              <w:lastRenderedPageBreak/>
              <w:t>Analiz</w:t>
            </w:r>
            <w:r w:rsidR="009C5FFB">
              <w:rPr>
                <w:rFonts w:ascii="Times New Roman" w:hAnsi="Times New Roman"/>
                <w:color w:val="000000"/>
              </w:rPr>
              <w:t xml:space="preserve">ując natomiast wzrost liczby wydanych w 2023 r. zezwoleń na pracę poszczególnym grupom obywateli państw trzecich w odniesieniu do roku 2017 (od którego nastąpiła stabilizacja ogólnej liczby wydawanych dokumentów legalizujących pracę cudzoziemców na terytorium Polski), można odnotować, że w niektórych przypadkach liczba wydanych zezwoleń </w:t>
            </w:r>
            <w:r w:rsidR="009C5FFB" w:rsidRPr="009C5FFB">
              <w:rPr>
                <w:rFonts w:ascii="Times New Roman" w:hAnsi="Times New Roman"/>
                <w:b/>
                <w:color w:val="000000"/>
              </w:rPr>
              <w:t xml:space="preserve">wzrosła </w:t>
            </w:r>
            <w:r w:rsidR="00583D4B">
              <w:rPr>
                <w:rFonts w:ascii="Times New Roman" w:hAnsi="Times New Roman"/>
                <w:b/>
                <w:color w:val="000000"/>
              </w:rPr>
              <w:t xml:space="preserve">nawet </w:t>
            </w:r>
            <w:r w:rsidR="009C5FFB" w:rsidRPr="009C5FFB">
              <w:rPr>
                <w:rFonts w:ascii="Times New Roman" w:hAnsi="Times New Roman"/>
                <w:b/>
                <w:color w:val="000000"/>
              </w:rPr>
              <w:t>kilkuset (!) krotnie</w:t>
            </w:r>
            <w:r w:rsidR="009C5FFB">
              <w:rPr>
                <w:rFonts w:ascii="Times New Roman" w:hAnsi="Times New Roman"/>
                <w:color w:val="000000"/>
              </w:rPr>
              <w:t>. Przykładowo liczba zezwoleń na pracę wydanych obywatelom Turkmenistanu wzrosła ponad 500-krotnie</w:t>
            </w:r>
            <w:r w:rsidR="00583D4B">
              <w:rPr>
                <w:rFonts w:ascii="Times New Roman" w:hAnsi="Times New Roman"/>
                <w:color w:val="000000"/>
              </w:rPr>
              <w:t xml:space="preserve"> (o 54</w:t>
            </w:r>
            <w:r w:rsidR="00BB1115">
              <w:rPr>
                <w:rFonts w:ascii="Times New Roman" w:hAnsi="Times New Roman"/>
                <w:color w:val="000000"/>
              </w:rPr>
              <w:t xml:space="preserve"> </w:t>
            </w:r>
            <w:r w:rsidR="00583D4B">
              <w:rPr>
                <w:rFonts w:ascii="Times New Roman" w:hAnsi="Times New Roman"/>
                <w:color w:val="000000"/>
              </w:rPr>
              <w:t>869%)</w:t>
            </w:r>
            <w:r w:rsidR="009C5FFB">
              <w:rPr>
                <w:rFonts w:ascii="Times New Roman" w:hAnsi="Times New Roman"/>
                <w:color w:val="000000"/>
              </w:rPr>
              <w:t xml:space="preserve">, obywatelom </w:t>
            </w:r>
            <w:r w:rsidR="00583D4B">
              <w:rPr>
                <w:rFonts w:ascii="Times New Roman" w:hAnsi="Times New Roman"/>
                <w:color w:val="000000"/>
              </w:rPr>
              <w:t>Zimbabwe – ponad 400-krotnie</w:t>
            </w:r>
            <w:r w:rsidR="009C5FFB">
              <w:rPr>
                <w:rFonts w:ascii="Times New Roman" w:hAnsi="Times New Roman"/>
                <w:color w:val="000000"/>
              </w:rPr>
              <w:t xml:space="preserve"> </w:t>
            </w:r>
            <w:r w:rsidR="00583D4B">
              <w:rPr>
                <w:rFonts w:ascii="Times New Roman" w:hAnsi="Times New Roman"/>
                <w:color w:val="000000"/>
              </w:rPr>
              <w:t>(o 41</w:t>
            </w:r>
            <w:r w:rsidR="00BB1115">
              <w:rPr>
                <w:rFonts w:ascii="Times New Roman" w:hAnsi="Times New Roman"/>
                <w:color w:val="000000"/>
              </w:rPr>
              <w:t xml:space="preserve"> </w:t>
            </w:r>
            <w:r w:rsidR="00583D4B">
              <w:rPr>
                <w:rFonts w:ascii="Times New Roman" w:hAnsi="Times New Roman"/>
                <w:color w:val="000000"/>
              </w:rPr>
              <w:t xml:space="preserve">808%), itd. W poniższej tabeli zaprezentowano </w:t>
            </w:r>
            <w:r w:rsidR="00F5423C">
              <w:rPr>
                <w:rFonts w:ascii="Times New Roman" w:hAnsi="Times New Roman"/>
                <w:color w:val="000000"/>
              </w:rPr>
              <w:t xml:space="preserve">grupy cudzoziemców – wg obywatelstwa – dla których odnotowano najwyższy wzrost </w:t>
            </w:r>
            <w:r w:rsidR="005D2AD3">
              <w:rPr>
                <w:rFonts w:ascii="Times New Roman" w:hAnsi="Times New Roman"/>
                <w:color w:val="000000"/>
              </w:rPr>
              <w:t>liczby wydanych zezwoleń na pracę oraz liczba zezwoleń wydanych w 2023 r. była większa niż 1</w:t>
            </w:r>
            <w:r w:rsidR="00BB1115">
              <w:rPr>
                <w:rFonts w:ascii="Times New Roman" w:hAnsi="Times New Roman"/>
                <w:color w:val="000000"/>
              </w:rPr>
              <w:t xml:space="preserve"> </w:t>
            </w:r>
            <w:r w:rsidR="005D2AD3">
              <w:rPr>
                <w:rFonts w:ascii="Times New Roman" w:hAnsi="Times New Roman"/>
                <w:color w:val="000000"/>
              </w:rPr>
              <w:t>000.</w:t>
            </w:r>
          </w:p>
          <w:p w14:paraId="41640AA1" w14:textId="0E0FC43F" w:rsidR="00583D4B" w:rsidRDefault="00583D4B" w:rsidP="00210488">
            <w:pPr>
              <w:pStyle w:val="Legenda"/>
              <w:keepNext/>
              <w:spacing w:before="200" w:after="120"/>
              <w:jc w:val="center"/>
            </w:pPr>
            <w:r>
              <w:t xml:space="preserve">Tabela </w:t>
            </w:r>
            <w:r w:rsidR="007C2FE0">
              <w:fldChar w:fldCharType="begin"/>
            </w:r>
            <w:r w:rsidR="007C2FE0">
              <w:instrText xml:space="preserve"> SEQ </w:instrText>
            </w:r>
            <w:r w:rsidR="007C2FE0">
              <w:instrText xml:space="preserve">Tabela \* ARABIC </w:instrText>
            </w:r>
            <w:r w:rsidR="007C2FE0">
              <w:fldChar w:fldCharType="separate"/>
            </w:r>
            <w:r w:rsidR="002708BA">
              <w:rPr>
                <w:noProof/>
              </w:rPr>
              <w:t>3</w:t>
            </w:r>
            <w:r w:rsidR="007C2FE0">
              <w:rPr>
                <w:noProof/>
              </w:rPr>
              <w:fldChar w:fldCharType="end"/>
            </w:r>
            <w:r>
              <w:t xml:space="preserve">. Liczba zezwoleń na pracę wydanych cudzoziemcom w latach 2017–2023 r. – wg obywatelstwa </w:t>
            </w:r>
          </w:p>
          <w:tbl>
            <w:tblPr>
              <w:tblW w:w="9525" w:type="dxa"/>
              <w:jc w:val="center"/>
              <w:tblLayout w:type="fixed"/>
              <w:tblCellMar>
                <w:left w:w="70" w:type="dxa"/>
                <w:right w:w="70" w:type="dxa"/>
              </w:tblCellMar>
              <w:tblLook w:val="04A0" w:firstRow="1" w:lastRow="0" w:firstColumn="1" w:lastColumn="0" w:noHBand="0" w:noVBand="1"/>
            </w:tblPr>
            <w:tblGrid>
              <w:gridCol w:w="1918"/>
              <w:gridCol w:w="869"/>
              <w:gridCol w:w="870"/>
              <w:gridCol w:w="870"/>
              <w:gridCol w:w="869"/>
              <w:gridCol w:w="870"/>
              <w:gridCol w:w="870"/>
              <w:gridCol w:w="870"/>
              <w:gridCol w:w="1519"/>
            </w:tblGrid>
            <w:tr w:rsidR="00E0049B" w:rsidRPr="002706E8" w14:paraId="047387F7"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5F88E3E"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Obywatelstwo</w:t>
                  </w:r>
                </w:p>
              </w:tc>
              <w:tc>
                <w:tcPr>
                  <w:tcW w:w="86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B75AC81"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2017</w:t>
                  </w:r>
                </w:p>
              </w:tc>
              <w:tc>
                <w:tcPr>
                  <w:tcW w:w="87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C678B63"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2018</w:t>
                  </w:r>
                </w:p>
              </w:tc>
              <w:tc>
                <w:tcPr>
                  <w:tcW w:w="87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B5B031E"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2019</w:t>
                  </w:r>
                </w:p>
              </w:tc>
              <w:tc>
                <w:tcPr>
                  <w:tcW w:w="86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D9391E7"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2020</w:t>
                  </w:r>
                </w:p>
              </w:tc>
              <w:tc>
                <w:tcPr>
                  <w:tcW w:w="87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1513C6F"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2021</w:t>
                  </w:r>
                </w:p>
              </w:tc>
              <w:tc>
                <w:tcPr>
                  <w:tcW w:w="87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4884F5B"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2022</w:t>
                  </w:r>
                </w:p>
              </w:tc>
              <w:tc>
                <w:tcPr>
                  <w:tcW w:w="87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C593883" w14:textId="77777777" w:rsidR="00E0049B" w:rsidRPr="002706E8" w:rsidRDefault="00E0049B" w:rsidP="007F6296">
                  <w:pPr>
                    <w:spacing w:line="240" w:lineRule="auto"/>
                    <w:jc w:val="center"/>
                    <w:rPr>
                      <w:rFonts w:ascii="Times New Roman" w:eastAsia="Times New Roman" w:hAnsi="Times New Roman"/>
                      <w:bCs/>
                      <w:color w:val="000000"/>
                      <w:sz w:val="20"/>
                      <w:szCs w:val="20"/>
                      <w:lang w:eastAsia="pl-PL"/>
                    </w:rPr>
                  </w:pPr>
                  <w:r w:rsidRPr="002706E8">
                    <w:rPr>
                      <w:rFonts w:ascii="Times New Roman" w:eastAsia="Times New Roman" w:hAnsi="Times New Roman"/>
                      <w:bCs/>
                      <w:color w:val="000000"/>
                      <w:sz w:val="20"/>
                      <w:szCs w:val="20"/>
                      <w:lang w:eastAsia="pl-PL"/>
                    </w:rPr>
                    <w:t>2023</w:t>
                  </w:r>
                </w:p>
              </w:tc>
              <w:tc>
                <w:tcPr>
                  <w:tcW w:w="151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5D9ED5B" w14:textId="77777777" w:rsidR="00E0049B" w:rsidRPr="002706E8" w:rsidRDefault="00E0049B" w:rsidP="007F6296">
                  <w:pPr>
                    <w:spacing w:line="240" w:lineRule="auto"/>
                    <w:jc w:val="center"/>
                    <w:rPr>
                      <w:rFonts w:ascii="Times New Roman" w:eastAsia="Times New Roman" w:hAnsi="Times New Roman"/>
                      <w:color w:val="000000"/>
                      <w:sz w:val="20"/>
                      <w:szCs w:val="20"/>
                      <w:lang w:eastAsia="pl-PL"/>
                    </w:rPr>
                  </w:pPr>
                  <w:r w:rsidRPr="002706E8">
                    <w:rPr>
                      <w:rFonts w:ascii="Times New Roman" w:eastAsia="Times New Roman" w:hAnsi="Times New Roman"/>
                      <w:color w:val="000000"/>
                      <w:sz w:val="20"/>
                      <w:szCs w:val="20"/>
                      <w:lang w:eastAsia="pl-PL"/>
                    </w:rPr>
                    <w:t>Wzrost % w porównaniu do 2017 r.</w:t>
                  </w:r>
                </w:p>
              </w:tc>
            </w:tr>
            <w:tr w:rsidR="00E0049B" w:rsidRPr="007F6296" w14:paraId="56966D07"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3C248"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Turkmenistan</w:t>
                  </w:r>
                </w:p>
              </w:tc>
              <w:tc>
                <w:tcPr>
                  <w:tcW w:w="869" w:type="dxa"/>
                  <w:tcBorders>
                    <w:top w:val="nil"/>
                    <w:left w:val="nil"/>
                    <w:bottom w:val="single" w:sz="4" w:space="0" w:color="auto"/>
                    <w:right w:val="single" w:sz="4" w:space="0" w:color="auto"/>
                  </w:tcBorders>
                  <w:shd w:val="clear" w:color="auto" w:fill="auto"/>
                  <w:noWrap/>
                  <w:vAlign w:val="center"/>
                  <w:hideMark/>
                </w:tcPr>
                <w:p w14:paraId="5FB11CC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16</w:t>
                  </w:r>
                </w:p>
              </w:tc>
              <w:tc>
                <w:tcPr>
                  <w:tcW w:w="870" w:type="dxa"/>
                  <w:tcBorders>
                    <w:top w:val="nil"/>
                    <w:left w:val="nil"/>
                    <w:bottom w:val="single" w:sz="4" w:space="0" w:color="auto"/>
                    <w:right w:val="single" w:sz="4" w:space="0" w:color="auto"/>
                  </w:tcBorders>
                  <w:shd w:val="clear" w:color="auto" w:fill="auto"/>
                  <w:noWrap/>
                  <w:vAlign w:val="center"/>
                  <w:hideMark/>
                </w:tcPr>
                <w:p w14:paraId="28AA936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42</w:t>
                  </w:r>
                </w:p>
              </w:tc>
              <w:tc>
                <w:tcPr>
                  <w:tcW w:w="870" w:type="dxa"/>
                  <w:tcBorders>
                    <w:top w:val="nil"/>
                    <w:left w:val="nil"/>
                    <w:bottom w:val="single" w:sz="4" w:space="0" w:color="auto"/>
                    <w:right w:val="single" w:sz="4" w:space="0" w:color="auto"/>
                  </w:tcBorders>
                  <w:shd w:val="clear" w:color="auto" w:fill="auto"/>
                  <w:noWrap/>
                  <w:vAlign w:val="center"/>
                  <w:hideMark/>
                </w:tcPr>
                <w:p w14:paraId="32E4BED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317</w:t>
                  </w:r>
                </w:p>
              </w:tc>
              <w:tc>
                <w:tcPr>
                  <w:tcW w:w="869" w:type="dxa"/>
                  <w:tcBorders>
                    <w:top w:val="nil"/>
                    <w:left w:val="nil"/>
                    <w:bottom w:val="single" w:sz="4" w:space="0" w:color="auto"/>
                    <w:right w:val="single" w:sz="4" w:space="0" w:color="auto"/>
                  </w:tcBorders>
                  <w:shd w:val="clear" w:color="auto" w:fill="auto"/>
                  <w:noWrap/>
                  <w:vAlign w:val="center"/>
                  <w:hideMark/>
                </w:tcPr>
                <w:p w14:paraId="0C7A065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952</w:t>
                  </w:r>
                </w:p>
              </w:tc>
              <w:tc>
                <w:tcPr>
                  <w:tcW w:w="870" w:type="dxa"/>
                  <w:tcBorders>
                    <w:top w:val="nil"/>
                    <w:left w:val="nil"/>
                    <w:bottom w:val="single" w:sz="4" w:space="0" w:color="auto"/>
                    <w:right w:val="single" w:sz="4" w:space="0" w:color="auto"/>
                  </w:tcBorders>
                  <w:shd w:val="clear" w:color="auto" w:fill="auto"/>
                  <w:noWrap/>
                  <w:vAlign w:val="center"/>
                  <w:hideMark/>
                </w:tcPr>
                <w:p w14:paraId="4051EEF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2 648</w:t>
                  </w:r>
                </w:p>
              </w:tc>
              <w:tc>
                <w:tcPr>
                  <w:tcW w:w="870" w:type="dxa"/>
                  <w:tcBorders>
                    <w:top w:val="nil"/>
                    <w:left w:val="nil"/>
                    <w:bottom w:val="single" w:sz="4" w:space="0" w:color="auto"/>
                    <w:right w:val="single" w:sz="4" w:space="0" w:color="auto"/>
                  </w:tcBorders>
                  <w:shd w:val="clear" w:color="auto" w:fill="auto"/>
                  <w:noWrap/>
                  <w:vAlign w:val="center"/>
                  <w:hideMark/>
                </w:tcPr>
                <w:p w14:paraId="2249CF9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11 919</w:t>
                  </w:r>
                </w:p>
              </w:tc>
              <w:tc>
                <w:tcPr>
                  <w:tcW w:w="870" w:type="dxa"/>
                  <w:tcBorders>
                    <w:top w:val="nil"/>
                    <w:left w:val="nil"/>
                    <w:bottom w:val="single" w:sz="4" w:space="0" w:color="auto"/>
                    <w:right w:val="single" w:sz="4" w:space="0" w:color="auto"/>
                  </w:tcBorders>
                  <w:shd w:val="clear" w:color="auto" w:fill="auto"/>
                  <w:noWrap/>
                  <w:vAlign w:val="center"/>
                  <w:hideMark/>
                </w:tcPr>
                <w:p w14:paraId="04AD23A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8 779</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013E858F"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54</w:t>
                  </w:r>
                  <w:r>
                    <w:rPr>
                      <w:rFonts w:ascii="Times New Roman" w:hAnsi="Times New Roman"/>
                      <w:color w:val="000000"/>
                      <w:sz w:val="20"/>
                    </w:rPr>
                    <w:t xml:space="preserve"> </w:t>
                  </w:r>
                  <w:r w:rsidRPr="007F6296">
                    <w:rPr>
                      <w:rFonts w:ascii="Times New Roman" w:hAnsi="Times New Roman"/>
                      <w:color w:val="000000"/>
                      <w:sz w:val="20"/>
                    </w:rPr>
                    <w:t>869%</w:t>
                  </w:r>
                </w:p>
              </w:tc>
            </w:tr>
            <w:tr w:rsidR="00E0049B" w:rsidRPr="007F6296" w14:paraId="13C1FF2C"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9A95"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Zimbabwe</w:t>
                  </w:r>
                </w:p>
              </w:tc>
              <w:tc>
                <w:tcPr>
                  <w:tcW w:w="869" w:type="dxa"/>
                  <w:tcBorders>
                    <w:top w:val="nil"/>
                    <w:left w:val="nil"/>
                    <w:bottom w:val="single" w:sz="4" w:space="0" w:color="auto"/>
                    <w:right w:val="single" w:sz="4" w:space="0" w:color="auto"/>
                  </w:tcBorders>
                  <w:shd w:val="clear" w:color="auto" w:fill="auto"/>
                  <w:noWrap/>
                  <w:vAlign w:val="center"/>
                  <w:hideMark/>
                </w:tcPr>
                <w:p w14:paraId="60F420C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12</w:t>
                  </w:r>
                </w:p>
              </w:tc>
              <w:tc>
                <w:tcPr>
                  <w:tcW w:w="870" w:type="dxa"/>
                  <w:tcBorders>
                    <w:top w:val="nil"/>
                    <w:left w:val="nil"/>
                    <w:bottom w:val="single" w:sz="4" w:space="0" w:color="auto"/>
                    <w:right w:val="single" w:sz="4" w:space="0" w:color="auto"/>
                  </w:tcBorders>
                  <w:shd w:val="clear" w:color="auto" w:fill="auto"/>
                  <w:noWrap/>
                  <w:vAlign w:val="center"/>
                  <w:hideMark/>
                </w:tcPr>
                <w:p w14:paraId="109ADD5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13</w:t>
                  </w:r>
                </w:p>
              </w:tc>
              <w:tc>
                <w:tcPr>
                  <w:tcW w:w="870" w:type="dxa"/>
                  <w:tcBorders>
                    <w:top w:val="nil"/>
                    <w:left w:val="nil"/>
                    <w:bottom w:val="single" w:sz="4" w:space="0" w:color="auto"/>
                    <w:right w:val="single" w:sz="4" w:space="0" w:color="auto"/>
                  </w:tcBorders>
                  <w:shd w:val="clear" w:color="auto" w:fill="auto"/>
                  <w:noWrap/>
                  <w:vAlign w:val="center"/>
                  <w:hideMark/>
                </w:tcPr>
                <w:p w14:paraId="202A4B6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40</w:t>
                  </w:r>
                </w:p>
              </w:tc>
              <w:tc>
                <w:tcPr>
                  <w:tcW w:w="869" w:type="dxa"/>
                  <w:tcBorders>
                    <w:top w:val="nil"/>
                    <w:left w:val="nil"/>
                    <w:bottom w:val="single" w:sz="4" w:space="0" w:color="auto"/>
                    <w:right w:val="single" w:sz="4" w:space="0" w:color="auto"/>
                  </w:tcBorders>
                  <w:shd w:val="clear" w:color="auto" w:fill="auto"/>
                  <w:noWrap/>
                  <w:vAlign w:val="center"/>
                  <w:hideMark/>
                </w:tcPr>
                <w:p w14:paraId="119B0DAD"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121</w:t>
                  </w:r>
                </w:p>
              </w:tc>
              <w:tc>
                <w:tcPr>
                  <w:tcW w:w="870" w:type="dxa"/>
                  <w:tcBorders>
                    <w:top w:val="nil"/>
                    <w:left w:val="nil"/>
                    <w:bottom w:val="single" w:sz="4" w:space="0" w:color="auto"/>
                    <w:right w:val="single" w:sz="4" w:space="0" w:color="auto"/>
                  </w:tcBorders>
                  <w:shd w:val="clear" w:color="auto" w:fill="auto"/>
                  <w:noWrap/>
                  <w:vAlign w:val="center"/>
                  <w:hideMark/>
                </w:tcPr>
                <w:p w14:paraId="0468713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360</w:t>
                  </w:r>
                </w:p>
              </w:tc>
              <w:tc>
                <w:tcPr>
                  <w:tcW w:w="870" w:type="dxa"/>
                  <w:tcBorders>
                    <w:top w:val="nil"/>
                    <w:left w:val="nil"/>
                    <w:bottom w:val="single" w:sz="4" w:space="0" w:color="auto"/>
                    <w:right w:val="single" w:sz="4" w:space="0" w:color="auto"/>
                  </w:tcBorders>
                  <w:shd w:val="clear" w:color="auto" w:fill="auto"/>
                  <w:noWrap/>
                  <w:vAlign w:val="center"/>
                  <w:hideMark/>
                </w:tcPr>
                <w:p w14:paraId="35CC8D9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815</w:t>
                  </w:r>
                </w:p>
              </w:tc>
              <w:tc>
                <w:tcPr>
                  <w:tcW w:w="870" w:type="dxa"/>
                  <w:tcBorders>
                    <w:top w:val="nil"/>
                    <w:left w:val="nil"/>
                    <w:bottom w:val="single" w:sz="4" w:space="0" w:color="auto"/>
                    <w:right w:val="single" w:sz="4" w:space="0" w:color="auto"/>
                  </w:tcBorders>
                  <w:shd w:val="clear" w:color="auto" w:fill="auto"/>
                  <w:noWrap/>
                  <w:vAlign w:val="center"/>
                  <w:hideMark/>
                </w:tcPr>
                <w:p w14:paraId="035FE92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5 017</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1180C2E8"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41</w:t>
                  </w:r>
                  <w:r>
                    <w:rPr>
                      <w:rFonts w:ascii="Times New Roman" w:hAnsi="Times New Roman"/>
                      <w:color w:val="000000"/>
                      <w:sz w:val="20"/>
                    </w:rPr>
                    <w:t xml:space="preserve"> </w:t>
                  </w:r>
                  <w:r w:rsidRPr="007F6296">
                    <w:rPr>
                      <w:rFonts w:ascii="Times New Roman" w:hAnsi="Times New Roman"/>
                      <w:color w:val="000000"/>
                      <w:sz w:val="20"/>
                    </w:rPr>
                    <w:t>808%</w:t>
                  </w:r>
                </w:p>
              </w:tc>
            </w:tr>
            <w:tr w:rsidR="00E0049B" w:rsidRPr="007F6296" w14:paraId="20083F66"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6FA01"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Kolumbia</w:t>
                  </w:r>
                </w:p>
              </w:tc>
              <w:tc>
                <w:tcPr>
                  <w:tcW w:w="869" w:type="dxa"/>
                  <w:tcBorders>
                    <w:top w:val="nil"/>
                    <w:left w:val="nil"/>
                    <w:bottom w:val="single" w:sz="4" w:space="0" w:color="auto"/>
                    <w:right w:val="single" w:sz="4" w:space="0" w:color="auto"/>
                  </w:tcBorders>
                  <w:shd w:val="clear" w:color="auto" w:fill="auto"/>
                  <w:noWrap/>
                  <w:vAlign w:val="center"/>
                  <w:hideMark/>
                </w:tcPr>
                <w:p w14:paraId="4D91A29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48</w:t>
                  </w:r>
                </w:p>
              </w:tc>
              <w:tc>
                <w:tcPr>
                  <w:tcW w:w="870" w:type="dxa"/>
                  <w:tcBorders>
                    <w:top w:val="nil"/>
                    <w:left w:val="nil"/>
                    <w:bottom w:val="single" w:sz="4" w:space="0" w:color="auto"/>
                    <w:right w:val="single" w:sz="4" w:space="0" w:color="auto"/>
                  </w:tcBorders>
                  <w:shd w:val="clear" w:color="auto" w:fill="auto"/>
                  <w:noWrap/>
                  <w:vAlign w:val="center"/>
                  <w:hideMark/>
                </w:tcPr>
                <w:p w14:paraId="671898A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91</w:t>
                  </w:r>
                </w:p>
              </w:tc>
              <w:tc>
                <w:tcPr>
                  <w:tcW w:w="870" w:type="dxa"/>
                  <w:tcBorders>
                    <w:top w:val="nil"/>
                    <w:left w:val="nil"/>
                    <w:bottom w:val="single" w:sz="4" w:space="0" w:color="auto"/>
                    <w:right w:val="single" w:sz="4" w:space="0" w:color="auto"/>
                  </w:tcBorders>
                  <w:shd w:val="clear" w:color="auto" w:fill="auto"/>
                  <w:noWrap/>
                  <w:vAlign w:val="center"/>
                  <w:hideMark/>
                </w:tcPr>
                <w:p w14:paraId="35A6532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156</w:t>
                  </w:r>
                </w:p>
              </w:tc>
              <w:tc>
                <w:tcPr>
                  <w:tcW w:w="869" w:type="dxa"/>
                  <w:tcBorders>
                    <w:top w:val="nil"/>
                    <w:left w:val="nil"/>
                    <w:bottom w:val="single" w:sz="4" w:space="0" w:color="auto"/>
                    <w:right w:val="single" w:sz="4" w:space="0" w:color="auto"/>
                  </w:tcBorders>
                  <w:shd w:val="clear" w:color="auto" w:fill="auto"/>
                  <w:noWrap/>
                  <w:vAlign w:val="center"/>
                  <w:hideMark/>
                </w:tcPr>
                <w:p w14:paraId="48D005D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199</w:t>
                  </w:r>
                </w:p>
              </w:tc>
              <w:tc>
                <w:tcPr>
                  <w:tcW w:w="870" w:type="dxa"/>
                  <w:tcBorders>
                    <w:top w:val="nil"/>
                    <w:left w:val="nil"/>
                    <w:bottom w:val="single" w:sz="4" w:space="0" w:color="auto"/>
                    <w:right w:val="single" w:sz="4" w:space="0" w:color="auto"/>
                  </w:tcBorders>
                  <w:shd w:val="clear" w:color="auto" w:fill="auto"/>
                  <w:noWrap/>
                  <w:vAlign w:val="center"/>
                  <w:hideMark/>
                </w:tcPr>
                <w:p w14:paraId="6F7D9FD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243</w:t>
                  </w:r>
                </w:p>
              </w:tc>
              <w:tc>
                <w:tcPr>
                  <w:tcW w:w="870" w:type="dxa"/>
                  <w:tcBorders>
                    <w:top w:val="nil"/>
                    <w:left w:val="nil"/>
                    <w:bottom w:val="single" w:sz="4" w:space="0" w:color="auto"/>
                    <w:right w:val="single" w:sz="4" w:space="0" w:color="auto"/>
                  </w:tcBorders>
                  <w:shd w:val="clear" w:color="auto" w:fill="auto"/>
                  <w:noWrap/>
                  <w:vAlign w:val="center"/>
                  <w:hideMark/>
                </w:tcPr>
                <w:p w14:paraId="4169C98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4 129</w:t>
                  </w:r>
                </w:p>
              </w:tc>
              <w:tc>
                <w:tcPr>
                  <w:tcW w:w="870" w:type="dxa"/>
                  <w:tcBorders>
                    <w:top w:val="nil"/>
                    <w:left w:val="nil"/>
                    <w:bottom w:val="single" w:sz="4" w:space="0" w:color="auto"/>
                    <w:right w:val="single" w:sz="4" w:space="0" w:color="auto"/>
                  </w:tcBorders>
                  <w:shd w:val="clear" w:color="auto" w:fill="auto"/>
                  <w:noWrap/>
                  <w:vAlign w:val="center"/>
                  <w:hideMark/>
                </w:tcPr>
                <w:p w14:paraId="12662D5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11 945</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74E5695E"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24</w:t>
                  </w:r>
                  <w:r>
                    <w:rPr>
                      <w:rFonts w:ascii="Times New Roman" w:hAnsi="Times New Roman"/>
                      <w:color w:val="000000"/>
                      <w:sz w:val="20"/>
                    </w:rPr>
                    <w:t xml:space="preserve"> </w:t>
                  </w:r>
                  <w:r w:rsidRPr="007F6296">
                    <w:rPr>
                      <w:rFonts w:ascii="Times New Roman" w:hAnsi="Times New Roman"/>
                      <w:color w:val="000000"/>
                      <w:sz w:val="20"/>
                    </w:rPr>
                    <w:t>885%</w:t>
                  </w:r>
                </w:p>
              </w:tc>
            </w:tr>
            <w:tr w:rsidR="00E0049B" w:rsidRPr="007F6296" w14:paraId="4C806360"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4F675"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Uganda</w:t>
                  </w:r>
                </w:p>
              </w:tc>
              <w:tc>
                <w:tcPr>
                  <w:tcW w:w="869" w:type="dxa"/>
                  <w:tcBorders>
                    <w:top w:val="nil"/>
                    <w:left w:val="nil"/>
                    <w:bottom w:val="single" w:sz="4" w:space="0" w:color="auto"/>
                    <w:right w:val="single" w:sz="4" w:space="0" w:color="auto"/>
                  </w:tcBorders>
                  <w:shd w:val="clear" w:color="auto" w:fill="auto"/>
                  <w:noWrap/>
                  <w:vAlign w:val="center"/>
                  <w:hideMark/>
                </w:tcPr>
                <w:p w14:paraId="5D1FCE8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w:t>
                  </w:r>
                </w:p>
              </w:tc>
              <w:tc>
                <w:tcPr>
                  <w:tcW w:w="870" w:type="dxa"/>
                  <w:tcBorders>
                    <w:top w:val="nil"/>
                    <w:left w:val="nil"/>
                    <w:bottom w:val="single" w:sz="4" w:space="0" w:color="auto"/>
                    <w:right w:val="single" w:sz="4" w:space="0" w:color="auto"/>
                  </w:tcBorders>
                  <w:shd w:val="clear" w:color="auto" w:fill="auto"/>
                  <w:noWrap/>
                  <w:vAlign w:val="center"/>
                  <w:hideMark/>
                </w:tcPr>
                <w:p w14:paraId="2842093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15</w:t>
                  </w:r>
                </w:p>
              </w:tc>
              <w:tc>
                <w:tcPr>
                  <w:tcW w:w="870" w:type="dxa"/>
                  <w:tcBorders>
                    <w:top w:val="nil"/>
                    <w:left w:val="nil"/>
                    <w:bottom w:val="single" w:sz="4" w:space="0" w:color="auto"/>
                    <w:right w:val="single" w:sz="4" w:space="0" w:color="auto"/>
                  </w:tcBorders>
                  <w:shd w:val="clear" w:color="auto" w:fill="auto"/>
                  <w:noWrap/>
                  <w:vAlign w:val="center"/>
                  <w:hideMark/>
                </w:tcPr>
                <w:p w14:paraId="0867B74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80</w:t>
                  </w:r>
                </w:p>
              </w:tc>
              <w:tc>
                <w:tcPr>
                  <w:tcW w:w="869" w:type="dxa"/>
                  <w:tcBorders>
                    <w:top w:val="nil"/>
                    <w:left w:val="nil"/>
                    <w:bottom w:val="single" w:sz="4" w:space="0" w:color="auto"/>
                    <w:right w:val="single" w:sz="4" w:space="0" w:color="auto"/>
                  </w:tcBorders>
                  <w:shd w:val="clear" w:color="auto" w:fill="auto"/>
                  <w:noWrap/>
                  <w:vAlign w:val="center"/>
                  <w:hideMark/>
                </w:tcPr>
                <w:p w14:paraId="0DEFF3A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114</w:t>
                  </w:r>
                </w:p>
              </w:tc>
              <w:tc>
                <w:tcPr>
                  <w:tcW w:w="870" w:type="dxa"/>
                  <w:tcBorders>
                    <w:top w:val="nil"/>
                    <w:left w:val="nil"/>
                    <w:bottom w:val="single" w:sz="4" w:space="0" w:color="auto"/>
                    <w:right w:val="single" w:sz="4" w:space="0" w:color="auto"/>
                  </w:tcBorders>
                  <w:shd w:val="clear" w:color="auto" w:fill="auto"/>
                  <w:noWrap/>
                  <w:vAlign w:val="center"/>
                  <w:hideMark/>
                </w:tcPr>
                <w:p w14:paraId="4962BF4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904</w:t>
                  </w:r>
                </w:p>
              </w:tc>
              <w:tc>
                <w:tcPr>
                  <w:tcW w:w="870" w:type="dxa"/>
                  <w:tcBorders>
                    <w:top w:val="nil"/>
                    <w:left w:val="nil"/>
                    <w:bottom w:val="single" w:sz="4" w:space="0" w:color="auto"/>
                    <w:right w:val="single" w:sz="4" w:space="0" w:color="auto"/>
                  </w:tcBorders>
                  <w:shd w:val="clear" w:color="auto" w:fill="auto"/>
                  <w:noWrap/>
                  <w:vAlign w:val="center"/>
                  <w:hideMark/>
                </w:tcPr>
                <w:p w14:paraId="6C510BC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1 348</w:t>
                  </w:r>
                </w:p>
              </w:tc>
              <w:tc>
                <w:tcPr>
                  <w:tcW w:w="870" w:type="dxa"/>
                  <w:tcBorders>
                    <w:top w:val="nil"/>
                    <w:left w:val="nil"/>
                    <w:bottom w:val="single" w:sz="4" w:space="0" w:color="auto"/>
                    <w:right w:val="single" w:sz="4" w:space="0" w:color="auto"/>
                  </w:tcBorders>
                  <w:shd w:val="clear" w:color="auto" w:fill="auto"/>
                  <w:noWrap/>
                  <w:vAlign w:val="center"/>
                  <w:hideMark/>
                </w:tcPr>
                <w:p w14:paraId="7C3E2E0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1 130</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7878C73D"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22</w:t>
                  </w:r>
                  <w:r>
                    <w:rPr>
                      <w:rFonts w:ascii="Times New Roman" w:hAnsi="Times New Roman"/>
                      <w:color w:val="000000"/>
                      <w:sz w:val="20"/>
                    </w:rPr>
                    <w:t xml:space="preserve"> </w:t>
                  </w:r>
                  <w:r w:rsidRPr="007F6296">
                    <w:rPr>
                      <w:rFonts w:ascii="Times New Roman" w:hAnsi="Times New Roman"/>
                      <w:color w:val="000000"/>
                      <w:sz w:val="20"/>
                    </w:rPr>
                    <w:t>600%</w:t>
                  </w:r>
                </w:p>
              </w:tc>
            </w:tr>
            <w:tr w:rsidR="00E0049B" w:rsidRPr="007F6296" w14:paraId="050EEBF8"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12939"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Kenia</w:t>
                  </w:r>
                </w:p>
              </w:tc>
              <w:tc>
                <w:tcPr>
                  <w:tcW w:w="869" w:type="dxa"/>
                  <w:tcBorders>
                    <w:top w:val="nil"/>
                    <w:left w:val="nil"/>
                    <w:bottom w:val="single" w:sz="4" w:space="0" w:color="auto"/>
                    <w:right w:val="single" w:sz="4" w:space="0" w:color="auto"/>
                  </w:tcBorders>
                  <w:shd w:val="clear" w:color="auto" w:fill="auto"/>
                  <w:noWrap/>
                  <w:vAlign w:val="center"/>
                  <w:hideMark/>
                </w:tcPr>
                <w:p w14:paraId="3447574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20</w:t>
                  </w:r>
                </w:p>
              </w:tc>
              <w:tc>
                <w:tcPr>
                  <w:tcW w:w="870" w:type="dxa"/>
                  <w:tcBorders>
                    <w:top w:val="nil"/>
                    <w:left w:val="nil"/>
                    <w:bottom w:val="single" w:sz="4" w:space="0" w:color="auto"/>
                    <w:right w:val="single" w:sz="4" w:space="0" w:color="auto"/>
                  </w:tcBorders>
                  <w:shd w:val="clear" w:color="auto" w:fill="auto"/>
                  <w:noWrap/>
                  <w:vAlign w:val="center"/>
                  <w:hideMark/>
                </w:tcPr>
                <w:p w14:paraId="2FEB5A0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20</w:t>
                  </w:r>
                </w:p>
              </w:tc>
              <w:tc>
                <w:tcPr>
                  <w:tcW w:w="870" w:type="dxa"/>
                  <w:tcBorders>
                    <w:top w:val="nil"/>
                    <w:left w:val="nil"/>
                    <w:bottom w:val="single" w:sz="4" w:space="0" w:color="auto"/>
                    <w:right w:val="single" w:sz="4" w:space="0" w:color="auto"/>
                  </w:tcBorders>
                  <w:shd w:val="clear" w:color="auto" w:fill="auto"/>
                  <w:noWrap/>
                  <w:vAlign w:val="center"/>
                  <w:hideMark/>
                </w:tcPr>
                <w:p w14:paraId="72E9198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104</w:t>
                  </w:r>
                </w:p>
              </w:tc>
              <w:tc>
                <w:tcPr>
                  <w:tcW w:w="869" w:type="dxa"/>
                  <w:tcBorders>
                    <w:top w:val="nil"/>
                    <w:left w:val="nil"/>
                    <w:bottom w:val="single" w:sz="4" w:space="0" w:color="auto"/>
                    <w:right w:val="single" w:sz="4" w:space="0" w:color="auto"/>
                  </w:tcBorders>
                  <w:shd w:val="clear" w:color="auto" w:fill="auto"/>
                  <w:noWrap/>
                  <w:vAlign w:val="center"/>
                  <w:hideMark/>
                </w:tcPr>
                <w:p w14:paraId="7385343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245</w:t>
                  </w:r>
                </w:p>
              </w:tc>
              <w:tc>
                <w:tcPr>
                  <w:tcW w:w="870" w:type="dxa"/>
                  <w:tcBorders>
                    <w:top w:val="nil"/>
                    <w:left w:val="nil"/>
                    <w:bottom w:val="single" w:sz="4" w:space="0" w:color="auto"/>
                    <w:right w:val="single" w:sz="4" w:space="0" w:color="auto"/>
                  </w:tcBorders>
                  <w:shd w:val="clear" w:color="auto" w:fill="auto"/>
                  <w:noWrap/>
                  <w:vAlign w:val="center"/>
                  <w:hideMark/>
                </w:tcPr>
                <w:p w14:paraId="5831430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779</w:t>
                  </w:r>
                </w:p>
              </w:tc>
              <w:tc>
                <w:tcPr>
                  <w:tcW w:w="870" w:type="dxa"/>
                  <w:tcBorders>
                    <w:top w:val="nil"/>
                    <w:left w:val="nil"/>
                    <w:bottom w:val="single" w:sz="4" w:space="0" w:color="auto"/>
                    <w:right w:val="single" w:sz="4" w:space="0" w:color="auto"/>
                  </w:tcBorders>
                  <w:shd w:val="clear" w:color="auto" w:fill="auto"/>
                  <w:noWrap/>
                  <w:vAlign w:val="center"/>
                  <w:hideMark/>
                </w:tcPr>
                <w:p w14:paraId="74E43E2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2 091</w:t>
                  </w:r>
                </w:p>
              </w:tc>
              <w:tc>
                <w:tcPr>
                  <w:tcW w:w="870" w:type="dxa"/>
                  <w:tcBorders>
                    <w:top w:val="nil"/>
                    <w:left w:val="nil"/>
                    <w:bottom w:val="single" w:sz="4" w:space="0" w:color="auto"/>
                    <w:right w:val="single" w:sz="4" w:space="0" w:color="auto"/>
                  </w:tcBorders>
                  <w:shd w:val="clear" w:color="auto" w:fill="auto"/>
                  <w:noWrap/>
                  <w:vAlign w:val="center"/>
                  <w:hideMark/>
                </w:tcPr>
                <w:p w14:paraId="733222C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1 727</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656C4138"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8</w:t>
                  </w:r>
                  <w:r>
                    <w:rPr>
                      <w:rFonts w:ascii="Times New Roman" w:hAnsi="Times New Roman"/>
                      <w:color w:val="000000"/>
                      <w:sz w:val="20"/>
                    </w:rPr>
                    <w:t xml:space="preserve"> </w:t>
                  </w:r>
                  <w:r w:rsidRPr="007F6296">
                    <w:rPr>
                      <w:rFonts w:ascii="Times New Roman" w:hAnsi="Times New Roman"/>
                      <w:color w:val="000000"/>
                      <w:sz w:val="20"/>
                    </w:rPr>
                    <w:t>635%</w:t>
                  </w:r>
                </w:p>
              </w:tc>
            </w:tr>
            <w:tr w:rsidR="00E0049B" w:rsidRPr="007F6296" w14:paraId="20E05E3B"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F4EC7"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Kirgistan</w:t>
                  </w:r>
                </w:p>
              </w:tc>
              <w:tc>
                <w:tcPr>
                  <w:tcW w:w="869" w:type="dxa"/>
                  <w:tcBorders>
                    <w:top w:val="nil"/>
                    <w:left w:val="nil"/>
                    <w:bottom w:val="single" w:sz="4" w:space="0" w:color="auto"/>
                    <w:right w:val="single" w:sz="4" w:space="0" w:color="auto"/>
                  </w:tcBorders>
                  <w:shd w:val="clear" w:color="auto" w:fill="auto"/>
                  <w:noWrap/>
                  <w:vAlign w:val="center"/>
                  <w:hideMark/>
                </w:tcPr>
                <w:p w14:paraId="36FDFF4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81</w:t>
                  </w:r>
                </w:p>
              </w:tc>
              <w:tc>
                <w:tcPr>
                  <w:tcW w:w="870" w:type="dxa"/>
                  <w:tcBorders>
                    <w:top w:val="nil"/>
                    <w:left w:val="nil"/>
                    <w:bottom w:val="single" w:sz="4" w:space="0" w:color="auto"/>
                    <w:right w:val="single" w:sz="4" w:space="0" w:color="auto"/>
                  </w:tcBorders>
                  <w:shd w:val="clear" w:color="auto" w:fill="auto"/>
                  <w:noWrap/>
                  <w:vAlign w:val="center"/>
                  <w:hideMark/>
                </w:tcPr>
                <w:p w14:paraId="493768F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654</w:t>
                  </w:r>
                </w:p>
              </w:tc>
              <w:tc>
                <w:tcPr>
                  <w:tcW w:w="870" w:type="dxa"/>
                  <w:tcBorders>
                    <w:top w:val="nil"/>
                    <w:left w:val="nil"/>
                    <w:bottom w:val="single" w:sz="4" w:space="0" w:color="auto"/>
                    <w:right w:val="single" w:sz="4" w:space="0" w:color="auto"/>
                  </w:tcBorders>
                  <w:shd w:val="clear" w:color="auto" w:fill="auto"/>
                  <w:noWrap/>
                  <w:vAlign w:val="center"/>
                  <w:hideMark/>
                </w:tcPr>
                <w:p w14:paraId="6DC19BB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1 283</w:t>
                  </w:r>
                </w:p>
              </w:tc>
              <w:tc>
                <w:tcPr>
                  <w:tcW w:w="869" w:type="dxa"/>
                  <w:tcBorders>
                    <w:top w:val="nil"/>
                    <w:left w:val="nil"/>
                    <w:bottom w:val="single" w:sz="4" w:space="0" w:color="auto"/>
                    <w:right w:val="single" w:sz="4" w:space="0" w:color="auto"/>
                  </w:tcBorders>
                  <w:shd w:val="clear" w:color="auto" w:fill="auto"/>
                  <w:noWrap/>
                  <w:vAlign w:val="center"/>
                  <w:hideMark/>
                </w:tcPr>
                <w:p w14:paraId="377FEE8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1 019</w:t>
                  </w:r>
                </w:p>
              </w:tc>
              <w:tc>
                <w:tcPr>
                  <w:tcW w:w="870" w:type="dxa"/>
                  <w:tcBorders>
                    <w:top w:val="nil"/>
                    <w:left w:val="nil"/>
                    <w:bottom w:val="single" w:sz="4" w:space="0" w:color="auto"/>
                    <w:right w:val="single" w:sz="4" w:space="0" w:color="auto"/>
                  </w:tcBorders>
                  <w:shd w:val="clear" w:color="auto" w:fill="auto"/>
                  <w:noWrap/>
                  <w:vAlign w:val="center"/>
                  <w:hideMark/>
                </w:tcPr>
                <w:p w14:paraId="41EFC29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2 464</w:t>
                  </w:r>
                </w:p>
              </w:tc>
              <w:tc>
                <w:tcPr>
                  <w:tcW w:w="870" w:type="dxa"/>
                  <w:tcBorders>
                    <w:top w:val="nil"/>
                    <w:left w:val="nil"/>
                    <w:bottom w:val="single" w:sz="4" w:space="0" w:color="auto"/>
                    <w:right w:val="single" w:sz="4" w:space="0" w:color="auto"/>
                  </w:tcBorders>
                  <w:shd w:val="clear" w:color="auto" w:fill="auto"/>
                  <w:noWrap/>
                  <w:vAlign w:val="center"/>
                  <w:hideMark/>
                </w:tcPr>
                <w:p w14:paraId="2608B7C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8 051</w:t>
                  </w:r>
                </w:p>
              </w:tc>
              <w:tc>
                <w:tcPr>
                  <w:tcW w:w="870" w:type="dxa"/>
                  <w:tcBorders>
                    <w:top w:val="nil"/>
                    <w:left w:val="nil"/>
                    <w:bottom w:val="single" w:sz="4" w:space="0" w:color="auto"/>
                    <w:right w:val="single" w:sz="4" w:space="0" w:color="auto"/>
                  </w:tcBorders>
                  <w:shd w:val="clear" w:color="auto" w:fill="auto"/>
                  <w:noWrap/>
                  <w:vAlign w:val="center"/>
                  <w:hideMark/>
                </w:tcPr>
                <w:p w14:paraId="377F2B7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6 487</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24B3CD86"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8</w:t>
                  </w:r>
                  <w:r>
                    <w:rPr>
                      <w:rFonts w:ascii="Times New Roman" w:hAnsi="Times New Roman"/>
                      <w:color w:val="000000"/>
                      <w:sz w:val="20"/>
                    </w:rPr>
                    <w:t xml:space="preserve"> </w:t>
                  </w:r>
                  <w:r w:rsidRPr="007F6296">
                    <w:rPr>
                      <w:rFonts w:ascii="Times New Roman" w:hAnsi="Times New Roman"/>
                      <w:color w:val="000000"/>
                      <w:sz w:val="20"/>
                    </w:rPr>
                    <w:t>009%</w:t>
                  </w:r>
                </w:p>
              </w:tc>
            </w:tr>
            <w:tr w:rsidR="00E0049B" w:rsidRPr="007F6296" w14:paraId="6809F103"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BBB06"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Indonezja</w:t>
                  </w:r>
                </w:p>
              </w:tc>
              <w:tc>
                <w:tcPr>
                  <w:tcW w:w="869" w:type="dxa"/>
                  <w:tcBorders>
                    <w:top w:val="nil"/>
                    <w:left w:val="nil"/>
                    <w:bottom w:val="single" w:sz="4" w:space="0" w:color="auto"/>
                    <w:right w:val="single" w:sz="4" w:space="0" w:color="auto"/>
                  </w:tcBorders>
                  <w:shd w:val="clear" w:color="auto" w:fill="auto"/>
                  <w:noWrap/>
                  <w:vAlign w:val="center"/>
                  <w:hideMark/>
                </w:tcPr>
                <w:p w14:paraId="3D92BAD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148</w:t>
                  </w:r>
                </w:p>
              </w:tc>
              <w:tc>
                <w:tcPr>
                  <w:tcW w:w="870" w:type="dxa"/>
                  <w:tcBorders>
                    <w:top w:val="nil"/>
                    <w:left w:val="nil"/>
                    <w:bottom w:val="single" w:sz="4" w:space="0" w:color="auto"/>
                    <w:right w:val="single" w:sz="4" w:space="0" w:color="auto"/>
                  </w:tcBorders>
                  <w:shd w:val="clear" w:color="auto" w:fill="auto"/>
                  <w:noWrap/>
                  <w:vAlign w:val="center"/>
                  <w:hideMark/>
                </w:tcPr>
                <w:p w14:paraId="4117500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352</w:t>
                  </w:r>
                </w:p>
              </w:tc>
              <w:tc>
                <w:tcPr>
                  <w:tcW w:w="870" w:type="dxa"/>
                  <w:tcBorders>
                    <w:top w:val="nil"/>
                    <w:left w:val="nil"/>
                    <w:bottom w:val="single" w:sz="4" w:space="0" w:color="auto"/>
                    <w:right w:val="single" w:sz="4" w:space="0" w:color="auto"/>
                  </w:tcBorders>
                  <w:shd w:val="clear" w:color="auto" w:fill="auto"/>
                  <w:noWrap/>
                  <w:vAlign w:val="center"/>
                  <w:hideMark/>
                </w:tcPr>
                <w:p w14:paraId="3667038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2 023</w:t>
                  </w:r>
                </w:p>
              </w:tc>
              <w:tc>
                <w:tcPr>
                  <w:tcW w:w="869" w:type="dxa"/>
                  <w:tcBorders>
                    <w:top w:val="nil"/>
                    <w:left w:val="nil"/>
                    <w:bottom w:val="single" w:sz="4" w:space="0" w:color="auto"/>
                    <w:right w:val="single" w:sz="4" w:space="0" w:color="auto"/>
                  </w:tcBorders>
                  <w:shd w:val="clear" w:color="auto" w:fill="auto"/>
                  <w:noWrap/>
                  <w:vAlign w:val="center"/>
                  <w:hideMark/>
                </w:tcPr>
                <w:p w14:paraId="28FF0EBD"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4 261</w:t>
                  </w:r>
                </w:p>
              </w:tc>
              <w:tc>
                <w:tcPr>
                  <w:tcW w:w="870" w:type="dxa"/>
                  <w:tcBorders>
                    <w:top w:val="nil"/>
                    <w:left w:val="nil"/>
                    <w:bottom w:val="single" w:sz="4" w:space="0" w:color="auto"/>
                    <w:right w:val="single" w:sz="4" w:space="0" w:color="auto"/>
                  </w:tcBorders>
                  <w:shd w:val="clear" w:color="auto" w:fill="auto"/>
                  <w:noWrap/>
                  <w:vAlign w:val="center"/>
                  <w:hideMark/>
                </w:tcPr>
                <w:p w14:paraId="5BE5211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7 899</w:t>
                  </w:r>
                </w:p>
              </w:tc>
              <w:tc>
                <w:tcPr>
                  <w:tcW w:w="870" w:type="dxa"/>
                  <w:tcBorders>
                    <w:top w:val="nil"/>
                    <w:left w:val="nil"/>
                    <w:bottom w:val="single" w:sz="4" w:space="0" w:color="auto"/>
                    <w:right w:val="single" w:sz="4" w:space="0" w:color="auto"/>
                  </w:tcBorders>
                  <w:shd w:val="clear" w:color="auto" w:fill="auto"/>
                  <w:noWrap/>
                  <w:vAlign w:val="center"/>
                  <w:hideMark/>
                </w:tcPr>
                <w:p w14:paraId="0032F3D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10 011</w:t>
                  </w:r>
                </w:p>
              </w:tc>
              <w:tc>
                <w:tcPr>
                  <w:tcW w:w="870" w:type="dxa"/>
                  <w:tcBorders>
                    <w:top w:val="nil"/>
                    <w:left w:val="nil"/>
                    <w:bottom w:val="single" w:sz="4" w:space="0" w:color="auto"/>
                    <w:right w:val="single" w:sz="4" w:space="0" w:color="auto"/>
                  </w:tcBorders>
                  <w:shd w:val="clear" w:color="auto" w:fill="auto"/>
                  <w:noWrap/>
                  <w:vAlign w:val="center"/>
                  <w:hideMark/>
                </w:tcPr>
                <w:p w14:paraId="3DC1C82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9 405</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4E27CDAB"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6</w:t>
                  </w:r>
                  <w:r>
                    <w:rPr>
                      <w:rFonts w:ascii="Times New Roman" w:hAnsi="Times New Roman"/>
                      <w:color w:val="000000"/>
                      <w:sz w:val="20"/>
                    </w:rPr>
                    <w:t xml:space="preserve"> </w:t>
                  </w:r>
                  <w:r w:rsidRPr="007F6296">
                    <w:rPr>
                      <w:rFonts w:ascii="Times New Roman" w:hAnsi="Times New Roman"/>
                      <w:color w:val="000000"/>
                      <w:sz w:val="20"/>
                    </w:rPr>
                    <w:t>355%</w:t>
                  </w:r>
                </w:p>
              </w:tc>
            </w:tr>
            <w:tr w:rsidR="00E0049B" w:rsidRPr="007F6296" w14:paraId="1B306994"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FDC66"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Sri Lanka</w:t>
                  </w:r>
                </w:p>
              </w:tc>
              <w:tc>
                <w:tcPr>
                  <w:tcW w:w="869" w:type="dxa"/>
                  <w:tcBorders>
                    <w:top w:val="nil"/>
                    <w:left w:val="nil"/>
                    <w:bottom w:val="single" w:sz="4" w:space="0" w:color="auto"/>
                    <w:right w:val="single" w:sz="4" w:space="0" w:color="auto"/>
                  </w:tcBorders>
                  <w:shd w:val="clear" w:color="auto" w:fill="auto"/>
                  <w:noWrap/>
                  <w:vAlign w:val="center"/>
                  <w:hideMark/>
                </w:tcPr>
                <w:p w14:paraId="3E672CD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73</w:t>
                  </w:r>
                </w:p>
              </w:tc>
              <w:tc>
                <w:tcPr>
                  <w:tcW w:w="870" w:type="dxa"/>
                  <w:tcBorders>
                    <w:top w:val="nil"/>
                    <w:left w:val="nil"/>
                    <w:bottom w:val="single" w:sz="4" w:space="0" w:color="auto"/>
                    <w:right w:val="single" w:sz="4" w:space="0" w:color="auto"/>
                  </w:tcBorders>
                  <w:shd w:val="clear" w:color="auto" w:fill="auto"/>
                  <w:noWrap/>
                  <w:vAlign w:val="center"/>
                  <w:hideMark/>
                </w:tcPr>
                <w:p w14:paraId="1731052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302</w:t>
                  </w:r>
                </w:p>
              </w:tc>
              <w:tc>
                <w:tcPr>
                  <w:tcW w:w="870" w:type="dxa"/>
                  <w:tcBorders>
                    <w:top w:val="nil"/>
                    <w:left w:val="nil"/>
                    <w:bottom w:val="single" w:sz="4" w:space="0" w:color="auto"/>
                    <w:right w:val="single" w:sz="4" w:space="0" w:color="auto"/>
                  </w:tcBorders>
                  <w:shd w:val="clear" w:color="auto" w:fill="auto"/>
                  <w:noWrap/>
                  <w:vAlign w:val="center"/>
                  <w:hideMark/>
                </w:tcPr>
                <w:p w14:paraId="4E9EC3F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835</w:t>
                  </w:r>
                </w:p>
              </w:tc>
              <w:tc>
                <w:tcPr>
                  <w:tcW w:w="869" w:type="dxa"/>
                  <w:tcBorders>
                    <w:top w:val="nil"/>
                    <w:left w:val="nil"/>
                    <w:bottom w:val="single" w:sz="4" w:space="0" w:color="auto"/>
                    <w:right w:val="single" w:sz="4" w:space="0" w:color="auto"/>
                  </w:tcBorders>
                  <w:shd w:val="clear" w:color="auto" w:fill="auto"/>
                  <w:noWrap/>
                  <w:vAlign w:val="center"/>
                  <w:hideMark/>
                </w:tcPr>
                <w:p w14:paraId="3BCFBF2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445</w:t>
                  </w:r>
                </w:p>
              </w:tc>
              <w:tc>
                <w:tcPr>
                  <w:tcW w:w="870" w:type="dxa"/>
                  <w:tcBorders>
                    <w:top w:val="nil"/>
                    <w:left w:val="nil"/>
                    <w:bottom w:val="single" w:sz="4" w:space="0" w:color="auto"/>
                    <w:right w:val="single" w:sz="4" w:space="0" w:color="auto"/>
                  </w:tcBorders>
                  <w:shd w:val="clear" w:color="auto" w:fill="auto"/>
                  <w:noWrap/>
                  <w:vAlign w:val="center"/>
                  <w:hideMark/>
                </w:tcPr>
                <w:p w14:paraId="2BE61E4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541</w:t>
                  </w:r>
                </w:p>
              </w:tc>
              <w:tc>
                <w:tcPr>
                  <w:tcW w:w="870" w:type="dxa"/>
                  <w:tcBorders>
                    <w:top w:val="nil"/>
                    <w:left w:val="nil"/>
                    <w:bottom w:val="single" w:sz="4" w:space="0" w:color="auto"/>
                    <w:right w:val="single" w:sz="4" w:space="0" w:color="auto"/>
                  </w:tcBorders>
                  <w:shd w:val="clear" w:color="auto" w:fill="auto"/>
                  <w:noWrap/>
                  <w:vAlign w:val="center"/>
                  <w:hideMark/>
                </w:tcPr>
                <w:p w14:paraId="3623759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1 627</w:t>
                  </w:r>
                </w:p>
              </w:tc>
              <w:tc>
                <w:tcPr>
                  <w:tcW w:w="870" w:type="dxa"/>
                  <w:tcBorders>
                    <w:top w:val="nil"/>
                    <w:left w:val="nil"/>
                    <w:bottom w:val="single" w:sz="4" w:space="0" w:color="auto"/>
                    <w:right w:val="single" w:sz="4" w:space="0" w:color="auto"/>
                  </w:tcBorders>
                  <w:shd w:val="clear" w:color="auto" w:fill="auto"/>
                  <w:noWrap/>
                  <w:vAlign w:val="center"/>
                  <w:hideMark/>
                </w:tcPr>
                <w:p w14:paraId="0962CA6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3 174</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2DFB426F"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4</w:t>
                  </w:r>
                  <w:r>
                    <w:rPr>
                      <w:rFonts w:ascii="Times New Roman" w:hAnsi="Times New Roman"/>
                      <w:color w:val="000000"/>
                      <w:sz w:val="20"/>
                    </w:rPr>
                    <w:t xml:space="preserve"> </w:t>
                  </w:r>
                  <w:r w:rsidRPr="007F6296">
                    <w:rPr>
                      <w:rFonts w:ascii="Times New Roman" w:hAnsi="Times New Roman"/>
                      <w:color w:val="000000"/>
                      <w:sz w:val="20"/>
                    </w:rPr>
                    <w:t>348%</w:t>
                  </w:r>
                </w:p>
              </w:tc>
            </w:tr>
            <w:tr w:rsidR="00E0049B" w:rsidRPr="007F6296" w14:paraId="415179F0"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F10A8"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Filipiny</w:t>
                  </w:r>
                </w:p>
              </w:tc>
              <w:tc>
                <w:tcPr>
                  <w:tcW w:w="869" w:type="dxa"/>
                  <w:tcBorders>
                    <w:top w:val="nil"/>
                    <w:left w:val="nil"/>
                    <w:bottom w:val="single" w:sz="4" w:space="0" w:color="auto"/>
                    <w:right w:val="single" w:sz="4" w:space="0" w:color="auto"/>
                  </w:tcBorders>
                  <w:shd w:val="clear" w:color="auto" w:fill="auto"/>
                  <w:noWrap/>
                  <w:vAlign w:val="center"/>
                  <w:hideMark/>
                </w:tcPr>
                <w:p w14:paraId="133ED83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733</w:t>
                  </w:r>
                </w:p>
              </w:tc>
              <w:tc>
                <w:tcPr>
                  <w:tcW w:w="870" w:type="dxa"/>
                  <w:tcBorders>
                    <w:top w:val="nil"/>
                    <w:left w:val="nil"/>
                    <w:bottom w:val="single" w:sz="4" w:space="0" w:color="auto"/>
                    <w:right w:val="single" w:sz="4" w:space="0" w:color="auto"/>
                  </w:tcBorders>
                  <w:shd w:val="clear" w:color="auto" w:fill="auto"/>
                  <w:noWrap/>
                  <w:vAlign w:val="center"/>
                  <w:hideMark/>
                </w:tcPr>
                <w:p w14:paraId="6CF9B85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2 057</w:t>
                  </w:r>
                </w:p>
              </w:tc>
              <w:tc>
                <w:tcPr>
                  <w:tcW w:w="870" w:type="dxa"/>
                  <w:tcBorders>
                    <w:top w:val="nil"/>
                    <w:left w:val="nil"/>
                    <w:bottom w:val="single" w:sz="4" w:space="0" w:color="auto"/>
                    <w:right w:val="single" w:sz="4" w:space="0" w:color="auto"/>
                  </w:tcBorders>
                  <w:shd w:val="clear" w:color="auto" w:fill="auto"/>
                  <w:noWrap/>
                  <w:vAlign w:val="center"/>
                  <w:hideMark/>
                </w:tcPr>
                <w:p w14:paraId="432256F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6 317</w:t>
                  </w:r>
                </w:p>
              </w:tc>
              <w:tc>
                <w:tcPr>
                  <w:tcW w:w="869" w:type="dxa"/>
                  <w:tcBorders>
                    <w:top w:val="nil"/>
                    <w:left w:val="nil"/>
                    <w:bottom w:val="single" w:sz="4" w:space="0" w:color="auto"/>
                    <w:right w:val="single" w:sz="4" w:space="0" w:color="auto"/>
                  </w:tcBorders>
                  <w:shd w:val="clear" w:color="auto" w:fill="auto"/>
                  <w:noWrap/>
                  <w:vAlign w:val="center"/>
                  <w:hideMark/>
                </w:tcPr>
                <w:p w14:paraId="177049A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7 557</w:t>
                  </w:r>
                </w:p>
              </w:tc>
              <w:tc>
                <w:tcPr>
                  <w:tcW w:w="870" w:type="dxa"/>
                  <w:tcBorders>
                    <w:top w:val="nil"/>
                    <w:left w:val="nil"/>
                    <w:bottom w:val="single" w:sz="4" w:space="0" w:color="auto"/>
                    <w:right w:val="single" w:sz="4" w:space="0" w:color="auto"/>
                  </w:tcBorders>
                  <w:shd w:val="clear" w:color="auto" w:fill="auto"/>
                  <w:noWrap/>
                  <w:vAlign w:val="center"/>
                  <w:hideMark/>
                </w:tcPr>
                <w:p w14:paraId="49C7784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13 279</w:t>
                  </w:r>
                </w:p>
              </w:tc>
              <w:tc>
                <w:tcPr>
                  <w:tcW w:w="870" w:type="dxa"/>
                  <w:tcBorders>
                    <w:top w:val="nil"/>
                    <w:left w:val="nil"/>
                    <w:bottom w:val="single" w:sz="4" w:space="0" w:color="auto"/>
                    <w:right w:val="single" w:sz="4" w:space="0" w:color="auto"/>
                  </w:tcBorders>
                  <w:shd w:val="clear" w:color="auto" w:fill="auto"/>
                  <w:noWrap/>
                  <w:vAlign w:val="center"/>
                  <w:hideMark/>
                </w:tcPr>
                <w:p w14:paraId="045DC3A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22 557</w:t>
                  </w:r>
                </w:p>
              </w:tc>
              <w:tc>
                <w:tcPr>
                  <w:tcW w:w="870" w:type="dxa"/>
                  <w:tcBorders>
                    <w:top w:val="nil"/>
                    <w:left w:val="nil"/>
                    <w:bottom w:val="single" w:sz="4" w:space="0" w:color="auto"/>
                    <w:right w:val="single" w:sz="4" w:space="0" w:color="auto"/>
                  </w:tcBorders>
                  <w:shd w:val="clear" w:color="auto" w:fill="auto"/>
                  <w:noWrap/>
                  <w:vAlign w:val="center"/>
                  <w:hideMark/>
                </w:tcPr>
                <w:p w14:paraId="1C28070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29 154</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46A19EAF"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3</w:t>
                  </w:r>
                  <w:r>
                    <w:rPr>
                      <w:rFonts w:ascii="Times New Roman" w:hAnsi="Times New Roman"/>
                      <w:color w:val="000000"/>
                      <w:sz w:val="20"/>
                    </w:rPr>
                    <w:t xml:space="preserve"> </w:t>
                  </w:r>
                  <w:r w:rsidRPr="007F6296">
                    <w:rPr>
                      <w:rFonts w:ascii="Times New Roman" w:hAnsi="Times New Roman"/>
                      <w:color w:val="000000"/>
                      <w:sz w:val="20"/>
                    </w:rPr>
                    <w:t>977%</w:t>
                  </w:r>
                </w:p>
              </w:tc>
            </w:tr>
            <w:tr w:rsidR="00E0049B" w:rsidRPr="007F6296" w14:paraId="67B9E4A9"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FC846"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Kazachstan</w:t>
                  </w:r>
                </w:p>
              </w:tc>
              <w:tc>
                <w:tcPr>
                  <w:tcW w:w="869" w:type="dxa"/>
                  <w:tcBorders>
                    <w:top w:val="nil"/>
                    <w:left w:val="nil"/>
                    <w:bottom w:val="single" w:sz="4" w:space="0" w:color="auto"/>
                    <w:right w:val="single" w:sz="4" w:space="0" w:color="auto"/>
                  </w:tcBorders>
                  <w:shd w:val="clear" w:color="auto" w:fill="auto"/>
                  <w:noWrap/>
                  <w:vAlign w:val="center"/>
                  <w:hideMark/>
                </w:tcPr>
                <w:p w14:paraId="7173085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321</w:t>
                  </w:r>
                </w:p>
              </w:tc>
              <w:tc>
                <w:tcPr>
                  <w:tcW w:w="870" w:type="dxa"/>
                  <w:tcBorders>
                    <w:top w:val="nil"/>
                    <w:left w:val="nil"/>
                    <w:bottom w:val="single" w:sz="4" w:space="0" w:color="auto"/>
                    <w:right w:val="single" w:sz="4" w:space="0" w:color="auto"/>
                  </w:tcBorders>
                  <w:shd w:val="clear" w:color="auto" w:fill="auto"/>
                  <w:noWrap/>
                  <w:vAlign w:val="center"/>
                  <w:hideMark/>
                </w:tcPr>
                <w:p w14:paraId="65139C1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803</w:t>
                  </w:r>
                </w:p>
              </w:tc>
              <w:tc>
                <w:tcPr>
                  <w:tcW w:w="870" w:type="dxa"/>
                  <w:tcBorders>
                    <w:top w:val="nil"/>
                    <w:left w:val="nil"/>
                    <w:bottom w:val="single" w:sz="4" w:space="0" w:color="auto"/>
                    <w:right w:val="single" w:sz="4" w:space="0" w:color="auto"/>
                  </w:tcBorders>
                  <w:shd w:val="clear" w:color="auto" w:fill="auto"/>
                  <w:noWrap/>
                  <w:vAlign w:val="center"/>
                  <w:hideMark/>
                </w:tcPr>
                <w:p w14:paraId="3C57F7E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1 689</w:t>
                  </w:r>
                </w:p>
              </w:tc>
              <w:tc>
                <w:tcPr>
                  <w:tcW w:w="869" w:type="dxa"/>
                  <w:tcBorders>
                    <w:top w:val="nil"/>
                    <w:left w:val="nil"/>
                    <w:bottom w:val="single" w:sz="4" w:space="0" w:color="auto"/>
                    <w:right w:val="single" w:sz="4" w:space="0" w:color="auto"/>
                  </w:tcBorders>
                  <w:shd w:val="clear" w:color="auto" w:fill="auto"/>
                  <w:noWrap/>
                  <w:vAlign w:val="center"/>
                  <w:hideMark/>
                </w:tcPr>
                <w:p w14:paraId="15CDE85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2 368</w:t>
                  </w:r>
                </w:p>
              </w:tc>
              <w:tc>
                <w:tcPr>
                  <w:tcW w:w="870" w:type="dxa"/>
                  <w:tcBorders>
                    <w:top w:val="nil"/>
                    <w:left w:val="nil"/>
                    <w:bottom w:val="single" w:sz="4" w:space="0" w:color="auto"/>
                    <w:right w:val="single" w:sz="4" w:space="0" w:color="auto"/>
                  </w:tcBorders>
                  <w:shd w:val="clear" w:color="auto" w:fill="auto"/>
                  <w:noWrap/>
                  <w:vAlign w:val="center"/>
                  <w:hideMark/>
                </w:tcPr>
                <w:p w14:paraId="1757AE9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4 585</w:t>
                  </w:r>
                </w:p>
              </w:tc>
              <w:tc>
                <w:tcPr>
                  <w:tcW w:w="870" w:type="dxa"/>
                  <w:tcBorders>
                    <w:top w:val="nil"/>
                    <w:left w:val="nil"/>
                    <w:bottom w:val="single" w:sz="4" w:space="0" w:color="auto"/>
                    <w:right w:val="single" w:sz="4" w:space="0" w:color="auto"/>
                  </w:tcBorders>
                  <w:shd w:val="clear" w:color="auto" w:fill="auto"/>
                  <w:noWrap/>
                  <w:vAlign w:val="center"/>
                  <w:hideMark/>
                </w:tcPr>
                <w:p w14:paraId="19D0E3C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8 883</w:t>
                  </w:r>
                </w:p>
              </w:tc>
              <w:tc>
                <w:tcPr>
                  <w:tcW w:w="870" w:type="dxa"/>
                  <w:tcBorders>
                    <w:top w:val="nil"/>
                    <w:left w:val="nil"/>
                    <w:bottom w:val="single" w:sz="4" w:space="0" w:color="auto"/>
                    <w:right w:val="single" w:sz="4" w:space="0" w:color="auto"/>
                  </w:tcBorders>
                  <w:shd w:val="clear" w:color="auto" w:fill="auto"/>
                  <w:noWrap/>
                  <w:vAlign w:val="center"/>
                  <w:hideMark/>
                </w:tcPr>
                <w:p w14:paraId="7DBEB00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10 298</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177467AC"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3</w:t>
                  </w:r>
                  <w:r>
                    <w:rPr>
                      <w:rFonts w:ascii="Times New Roman" w:hAnsi="Times New Roman"/>
                      <w:color w:val="000000"/>
                      <w:sz w:val="20"/>
                    </w:rPr>
                    <w:t xml:space="preserve"> </w:t>
                  </w:r>
                  <w:r w:rsidRPr="007F6296">
                    <w:rPr>
                      <w:rFonts w:ascii="Times New Roman" w:hAnsi="Times New Roman"/>
                      <w:color w:val="000000"/>
                      <w:sz w:val="20"/>
                    </w:rPr>
                    <w:t>208%</w:t>
                  </w:r>
                </w:p>
              </w:tc>
            </w:tr>
            <w:tr w:rsidR="00E0049B" w:rsidRPr="007F6296" w14:paraId="0B7D3196"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6038E"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Argentyna</w:t>
                  </w:r>
                </w:p>
              </w:tc>
              <w:tc>
                <w:tcPr>
                  <w:tcW w:w="869" w:type="dxa"/>
                  <w:tcBorders>
                    <w:top w:val="nil"/>
                    <w:left w:val="nil"/>
                    <w:bottom w:val="single" w:sz="4" w:space="0" w:color="auto"/>
                    <w:right w:val="single" w:sz="4" w:space="0" w:color="auto"/>
                  </w:tcBorders>
                  <w:shd w:val="clear" w:color="auto" w:fill="auto"/>
                  <w:noWrap/>
                  <w:vAlign w:val="center"/>
                  <w:hideMark/>
                </w:tcPr>
                <w:p w14:paraId="6D43487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53</w:t>
                  </w:r>
                </w:p>
              </w:tc>
              <w:tc>
                <w:tcPr>
                  <w:tcW w:w="870" w:type="dxa"/>
                  <w:tcBorders>
                    <w:top w:val="nil"/>
                    <w:left w:val="nil"/>
                    <w:bottom w:val="single" w:sz="4" w:space="0" w:color="auto"/>
                    <w:right w:val="single" w:sz="4" w:space="0" w:color="auto"/>
                  </w:tcBorders>
                  <w:shd w:val="clear" w:color="auto" w:fill="auto"/>
                  <w:noWrap/>
                  <w:vAlign w:val="center"/>
                  <w:hideMark/>
                </w:tcPr>
                <w:p w14:paraId="493FA39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42</w:t>
                  </w:r>
                </w:p>
              </w:tc>
              <w:tc>
                <w:tcPr>
                  <w:tcW w:w="870" w:type="dxa"/>
                  <w:tcBorders>
                    <w:top w:val="nil"/>
                    <w:left w:val="nil"/>
                    <w:bottom w:val="single" w:sz="4" w:space="0" w:color="auto"/>
                    <w:right w:val="single" w:sz="4" w:space="0" w:color="auto"/>
                  </w:tcBorders>
                  <w:shd w:val="clear" w:color="auto" w:fill="auto"/>
                  <w:noWrap/>
                  <w:vAlign w:val="center"/>
                  <w:hideMark/>
                </w:tcPr>
                <w:p w14:paraId="2973D80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82</w:t>
                  </w:r>
                </w:p>
              </w:tc>
              <w:tc>
                <w:tcPr>
                  <w:tcW w:w="869" w:type="dxa"/>
                  <w:tcBorders>
                    <w:top w:val="nil"/>
                    <w:left w:val="nil"/>
                    <w:bottom w:val="single" w:sz="4" w:space="0" w:color="auto"/>
                    <w:right w:val="single" w:sz="4" w:space="0" w:color="auto"/>
                  </w:tcBorders>
                  <w:shd w:val="clear" w:color="auto" w:fill="auto"/>
                  <w:noWrap/>
                  <w:vAlign w:val="center"/>
                  <w:hideMark/>
                </w:tcPr>
                <w:p w14:paraId="5C34891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72</w:t>
                  </w:r>
                </w:p>
              </w:tc>
              <w:tc>
                <w:tcPr>
                  <w:tcW w:w="870" w:type="dxa"/>
                  <w:tcBorders>
                    <w:top w:val="nil"/>
                    <w:left w:val="nil"/>
                    <w:bottom w:val="single" w:sz="4" w:space="0" w:color="auto"/>
                    <w:right w:val="single" w:sz="4" w:space="0" w:color="auto"/>
                  </w:tcBorders>
                  <w:shd w:val="clear" w:color="auto" w:fill="auto"/>
                  <w:noWrap/>
                  <w:vAlign w:val="center"/>
                  <w:hideMark/>
                </w:tcPr>
                <w:p w14:paraId="667D43A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288</w:t>
                  </w:r>
                </w:p>
              </w:tc>
              <w:tc>
                <w:tcPr>
                  <w:tcW w:w="870" w:type="dxa"/>
                  <w:tcBorders>
                    <w:top w:val="nil"/>
                    <w:left w:val="nil"/>
                    <w:bottom w:val="single" w:sz="4" w:space="0" w:color="auto"/>
                    <w:right w:val="single" w:sz="4" w:space="0" w:color="auto"/>
                  </w:tcBorders>
                  <w:shd w:val="clear" w:color="auto" w:fill="auto"/>
                  <w:noWrap/>
                  <w:vAlign w:val="center"/>
                  <w:hideMark/>
                </w:tcPr>
                <w:p w14:paraId="6E992BE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566</w:t>
                  </w:r>
                </w:p>
              </w:tc>
              <w:tc>
                <w:tcPr>
                  <w:tcW w:w="870" w:type="dxa"/>
                  <w:tcBorders>
                    <w:top w:val="nil"/>
                    <w:left w:val="nil"/>
                    <w:bottom w:val="single" w:sz="4" w:space="0" w:color="auto"/>
                    <w:right w:val="single" w:sz="4" w:space="0" w:color="auto"/>
                  </w:tcBorders>
                  <w:shd w:val="clear" w:color="auto" w:fill="auto"/>
                  <w:noWrap/>
                  <w:vAlign w:val="center"/>
                  <w:hideMark/>
                </w:tcPr>
                <w:p w14:paraId="0535BBF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1 634</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7977FEF7"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3</w:t>
                  </w:r>
                  <w:r>
                    <w:rPr>
                      <w:rFonts w:ascii="Times New Roman" w:hAnsi="Times New Roman"/>
                      <w:color w:val="000000"/>
                      <w:sz w:val="20"/>
                    </w:rPr>
                    <w:t xml:space="preserve"> </w:t>
                  </w:r>
                  <w:r w:rsidRPr="007F6296">
                    <w:rPr>
                      <w:rFonts w:ascii="Times New Roman" w:hAnsi="Times New Roman"/>
                      <w:color w:val="000000"/>
                      <w:sz w:val="20"/>
                    </w:rPr>
                    <w:t>083%</w:t>
                  </w:r>
                </w:p>
              </w:tc>
            </w:tr>
            <w:tr w:rsidR="00E0049B" w:rsidRPr="007F6296" w14:paraId="42A414D2"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3F1AD"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Nigeria</w:t>
                  </w:r>
                </w:p>
              </w:tc>
              <w:tc>
                <w:tcPr>
                  <w:tcW w:w="869" w:type="dxa"/>
                  <w:tcBorders>
                    <w:top w:val="nil"/>
                    <w:left w:val="nil"/>
                    <w:bottom w:val="single" w:sz="4" w:space="0" w:color="auto"/>
                    <w:right w:val="single" w:sz="4" w:space="0" w:color="auto"/>
                  </w:tcBorders>
                  <w:shd w:val="clear" w:color="auto" w:fill="auto"/>
                  <w:noWrap/>
                  <w:vAlign w:val="center"/>
                  <w:hideMark/>
                </w:tcPr>
                <w:p w14:paraId="2FBB5DC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51</w:t>
                  </w:r>
                </w:p>
              </w:tc>
              <w:tc>
                <w:tcPr>
                  <w:tcW w:w="870" w:type="dxa"/>
                  <w:tcBorders>
                    <w:top w:val="nil"/>
                    <w:left w:val="nil"/>
                    <w:bottom w:val="single" w:sz="4" w:space="0" w:color="auto"/>
                    <w:right w:val="single" w:sz="4" w:space="0" w:color="auto"/>
                  </w:tcBorders>
                  <w:shd w:val="clear" w:color="auto" w:fill="auto"/>
                  <w:noWrap/>
                  <w:vAlign w:val="center"/>
                  <w:hideMark/>
                </w:tcPr>
                <w:p w14:paraId="420A672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80</w:t>
                  </w:r>
                </w:p>
              </w:tc>
              <w:tc>
                <w:tcPr>
                  <w:tcW w:w="870" w:type="dxa"/>
                  <w:tcBorders>
                    <w:top w:val="nil"/>
                    <w:left w:val="nil"/>
                    <w:bottom w:val="single" w:sz="4" w:space="0" w:color="auto"/>
                    <w:right w:val="single" w:sz="4" w:space="0" w:color="auto"/>
                  </w:tcBorders>
                  <w:shd w:val="clear" w:color="auto" w:fill="auto"/>
                  <w:noWrap/>
                  <w:vAlign w:val="center"/>
                  <w:hideMark/>
                </w:tcPr>
                <w:p w14:paraId="2424094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268</w:t>
                  </w:r>
                </w:p>
              </w:tc>
              <w:tc>
                <w:tcPr>
                  <w:tcW w:w="869" w:type="dxa"/>
                  <w:tcBorders>
                    <w:top w:val="nil"/>
                    <w:left w:val="nil"/>
                    <w:bottom w:val="single" w:sz="4" w:space="0" w:color="auto"/>
                    <w:right w:val="single" w:sz="4" w:space="0" w:color="auto"/>
                  </w:tcBorders>
                  <w:shd w:val="clear" w:color="auto" w:fill="auto"/>
                  <w:noWrap/>
                  <w:vAlign w:val="center"/>
                  <w:hideMark/>
                </w:tcPr>
                <w:p w14:paraId="1585A96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582</w:t>
                  </w:r>
                </w:p>
              </w:tc>
              <w:tc>
                <w:tcPr>
                  <w:tcW w:w="870" w:type="dxa"/>
                  <w:tcBorders>
                    <w:top w:val="nil"/>
                    <w:left w:val="nil"/>
                    <w:bottom w:val="single" w:sz="4" w:space="0" w:color="auto"/>
                    <w:right w:val="single" w:sz="4" w:space="0" w:color="auto"/>
                  </w:tcBorders>
                  <w:shd w:val="clear" w:color="auto" w:fill="auto"/>
                  <w:noWrap/>
                  <w:vAlign w:val="center"/>
                  <w:hideMark/>
                </w:tcPr>
                <w:p w14:paraId="43C1043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987</w:t>
                  </w:r>
                </w:p>
              </w:tc>
              <w:tc>
                <w:tcPr>
                  <w:tcW w:w="870" w:type="dxa"/>
                  <w:tcBorders>
                    <w:top w:val="nil"/>
                    <w:left w:val="nil"/>
                    <w:bottom w:val="single" w:sz="4" w:space="0" w:color="auto"/>
                    <w:right w:val="single" w:sz="4" w:space="0" w:color="auto"/>
                  </w:tcBorders>
                  <w:shd w:val="clear" w:color="auto" w:fill="auto"/>
                  <w:noWrap/>
                  <w:vAlign w:val="center"/>
                  <w:hideMark/>
                </w:tcPr>
                <w:p w14:paraId="5ECAF74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1 611</w:t>
                  </w:r>
                </w:p>
              </w:tc>
              <w:tc>
                <w:tcPr>
                  <w:tcW w:w="870" w:type="dxa"/>
                  <w:tcBorders>
                    <w:top w:val="nil"/>
                    <w:left w:val="nil"/>
                    <w:bottom w:val="single" w:sz="4" w:space="0" w:color="auto"/>
                    <w:right w:val="single" w:sz="4" w:space="0" w:color="auto"/>
                  </w:tcBorders>
                  <w:shd w:val="clear" w:color="auto" w:fill="auto"/>
                  <w:noWrap/>
                  <w:vAlign w:val="center"/>
                  <w:hideMark/>
                </w:tcPr>
                <w:p w14:paraId="2B7E894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1 420</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30658B77"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2</w:t>
                  </w:r>
                  <w:r>
                    <w:rPr>
                      <w:rFonts w:ascii="Times New Roman" w:hAnsi="Times New Roman"/>
                      <w:color w:val="000000"/>
                      <w:sz w:val="20"/>
                    </w:rPr>
                    <w:t xml:space="preserve"> </w:t>
                  </w:r>
                  <w:r w:rsidRPr="007F6296">
                    <w:rPr>
                      <w:rFonts w:ascii="Times New Roman" w:hAnsi="Times New Roman"/>
                      <w:color w:val="000000"/>
                      <w:sz w:val="20"/>
                    </w:rPr>
                    <w:t>784%</w:t>
                  </w:r>
                </w:p>
              </w:tc>
            </w:tr>
            <w:tr w:rsidR="00E0049B" w:rsidRPr="007F6296" w14:paraId="22E1DB4E"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F85CC"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Turcja</w:t>
                  </w:r>
                </w:p>
              </w:tc>
              <w:tc>
                <w:tcPr>
                  <w:tcW w:w="869" w:type="dxa"/>
                  <w:tcBorders>
                    <w:top w:val="nil"/>
                    <w:left w:val="nil"/>
                    <w:bottom w:val="single" w:sz="4" w:space="0" w:color="auto"/>
                    <w:right w:val="single" w:sz="4" w:space="0" w:color="auto"/>
                  </w:tcBorders>
                  <w:shd w:val="clear" w:color="auto" w:fill="auto"/>
                  <w:noWrap/>
                  <w:vAlign w:val="center"/>
                  <w:hideMark/>
                </w:tcPr>
                <w:p w14:paraId="6D7C9DD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1 228</w:t>
                  </w:r>
                </w:p>
              </w:tc>
              <w:tc>
                <w:tcPr>
                  <w:tcW w:w="870" w:type="dxa"/>
                  <w:tcBorders>
                    <w:top w:val="nil"/>
                    <w:left w:val="nil"/>
                    <w:bottom w:val="single" w:sz="4" w:space="0" w:color="auto"/>
                    <w:right w:val="single" w:sz="4" w:space="0" w:color="auto"/>
                  </w:tcBorders>
                  <w:shd w:val="clear" w:color="auto" w:fill="auto"/>
                  <w:noWrap/>
                  <w:vAlign w:val="center"/>
                  <w:hideMark/>
                </w:tcPr>
                <w:p w14:paraId="60C09D9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1 481</w:t>
                  </w:r>
                </w:p>
              </w:tc>
              <w:tc>
                <w:tcPr>
                  <w:tcW w:w="870" w:type="dxa"/>
                  <w:tcBorders>
                    <w:top w:val="nil"/>
                    <w:left w:val="nil"/>
                    <w:bottom w:val="single" w:sz="4" w:space="0" w:color="auto"/>
                    <w:right w:val="single" w:sz="4" w:space="0" w:color="auto"/>
                  </w:tcBorders>
                  <w:shd w:val="clear" w:color="auto" w:fill="auto"/>
                  <w:noWrap/>
                  <w:vAlign w:val="center"/>
                  <w:hideMark/>
                </w:tcPr>
                <w:p w14:paraId="586BA61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2 936</w:t>
                  </w:r>
                </w:p>
              </w:tc>
              <w:tc>
                <w:tcPr>
                  <w:tcW w:w="869" w:type="dxa"/>
                  <w:tcBorders>
                    <w:top w:val="nil"/>
                    <w:left w:val="nil"/>
                    <w:bottom w:val="single" w:sz="4" w:space="0" w:color="auto"/>
                    <w:right w:val="single" w:sz="4" w:space="0" w:color="auto"/>
                  </w:tcBorders>
                  <w:shd w:val="clear" w:color="auto" w:fill="auto"/>
                  <w:noWrap/>
                  <w:vAlign w:val="center"/>
                  <w:hideMark/>
                </w:tcPr>
                <w:p w14:paraId="34D0A01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2 587</w:t>
                  </w:r>
                </w:p>
              </w:tc>
              <w:tc>
                <w:tcPr>
                  <w:tcW w:w="870" w:type="dxa"/>
                  <w:tcBorders>
                    <w:top w:val="nil"/>
                    <w:left w:val="nil"/>
                    <w:bottom w:val="single" w:sz="4" w:space="0" w:color="auto"/>
                    <w:right w:val="single" w:sz="4" w:space="0" w:color="auto"/>
                  </w:tcBorders>
                  <w:shd w:val="clear" w:color="auto" w:fill="auto"/>
                  <w:noWrap/>
                  <w:vAlign w:val="center"/>
                  <w:hideMark/>
                </w:tcPr>
                <w:p w14:paraId="42999DD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7 351</w:t>
                  </w:r>
                </w:p>
              </w:tc>
              <w:tc>
                <w:tcPr>
                  <w:tcW w:w="870" w:type="dxa"/>
                  <w:tcBorders>
                    <w:top w:val="nil"/>
                    <w:left w:val="nil"/>
                    <w:bottom w:val="single" w:sz="4" w:space="0" w:color="auto"/>
                    <w:right w:val="single" w:sz="4" w:space="0" w:color="auto"/>
                  </w:tcBorders>
                  <w:shd w:val="clear" w:color="auto" w:fill="auto"/>
                  <w:noWrap/>
                  <w:vAlign w:val="center"/>
                  <w:hideMark/>
                </w:tcPr>
                <w:p w14:paraId="1A49300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25 004</w:t>
                  </w:r>
                </w:p>
              </w:tc>
              <w:tc>
                <w:tcPr>
                  <w:tcW w:w="870" w:type="dxa"/>
                  <w:tcBorders>
                    <w:top w:val="nil"/>
                    <w:left w:val="nil"/>
                    <w:bottom w:val="single" w:sz="4" w:space="0" w:color="auto"/>
                    <w:right w:val="single" w:sz="4" w:space="0" w:color="auto"/>
                  </w:tcBorders>
                  <w:shd w:val="clear" w:color="auto" w:fill="auto"/>
                  <w:noWrap/>
                  <w:vAlign w:val="center"/>
                  <w:hideMark/>
                </w:tcPr>
                <w:p w14:paraId="04C3434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25 934</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51F79A28"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2</w:t>
                  </w:r>
                  <w:r>
                    <w:rPr>
                      <w:rFonts w:ascii="Times New Roman" w:hAnsi="Times New Roman"/>
                      <w:color w:val="000000"/>
                      <w:sz w:val="20"/>
                    </w:rPr>
                    <w:t xml:space="preserve"> </w:t>
                  </w:r>
                  <w:r w:rsidRPr="007F6296">
                    <w:rPr>
                      <w:rFonts w:ascii="Times New Roman" w:hAnsi="Times New Roman"/>
                      <w:color w:val="000000"/>
                      <w:sz w:val="20"/>
                    </w:rPr>
                    <w:t>112%</w:t>
                  </w:r>
                </w:p>
              </w:tc>
            </w:tr>
            <w:tr w:rsidR="00E0049B" w:rsidRPr="007F6296" w14:paraId="2B140C31" w14:textId="77777777" w:rsidTr="00E0049B">
              <w:trPr>
                <w:trHeight w:val="300"/>
                <w:jc w:val="center"/>
              </w:trPr>
              <w:tc>
                <w:tcPr>
                  <w:tcW w:w="1918" w:type="dxa"/>
                  <w:tcBorders>
                    <w:top w:val="single" w:sz="4" w:space="0" w:color="auto"/>
                    <w:left w:val="single" w:sz="4" w:space="0" w:color="auto"/>
                    <w:bottom w:val="single" w:sz="4" w:space="0" w:color="auto"/>
                    <w:right w:val="nil"/>
                  </w:tcBorders>
                  <w:shd w:val="clear" w:color="auto" w:fill="auto"/>
                  <w:noWrap/>
                  <w:vAlign w:val="center"/>
                  <w:hideMark/>
                </w:tcPr>
                <w:p w14:paraId="4DA712F5"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Uzbekistan</w:t>
                  </w:r>
                </w:p>
              </w:tc>
              <w:tc>
                <w:tcPr>
                  <w:tcW w:w="869" w:type="dxa"/>
                  <w:tcBorders>
                    <w:top w:val="nil"/>
                    <w:left w:val="single" w:sz="4" w:space="0" w:color="auto"/>
                    <w:bottom w:val="single" w:sz="4" w:space="0" w:color="auto"/>
                    <w:right w:val="single" w:sz="4" w:space="0" w:color="auto"/>
                  </w:tcBorders>
                  <w:shd w:val="clear" w:color="auto" w:fill="auto"/>
                  <w:noWrap/>
                  <w:vAlign w:val="center"/>
                  <w:hideMark/>
                </w:tcPr>
                <w:p w14:paraId="1D8F0FC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1 409</w:t>
                  </w:r>
                </w:p>
              </w:tc>
              <w:tc>
                <w:tcPr>
                  <w:tcW w:w="870" w:type="dxa"/>
                  <w:tcBorders>
                    <w:top w:val="nil"/>
                    <w:left w:val="nil"/>
                    <w:bottom w:val="single" w:sz="4" w:space="0" w:color="auto"/>
                    <w:right w:val="single" w:sz="4" w:space="0" w:color="auto"/>
                  </w:tcBorders>
                  <w:shd w:val="clear" w:color="auto" w:fill="auto"/>
                  <w:noWrap/>
                  <w:vAlign w:val="center"/>
                  <w:hideMark/>
                </w:tcPr>
                <w:p w14:paraId="145C354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2 634</w:t>
                  </w:r>
                </w:p>
              </w:tc>
              <w:tc>
                <w:tcPr>
                  <w:tcW w:w="870" w:type="dxa"/>
                  <w:tcBorders>
                    <w:top w:val="nil"/>
                    <w:left w:val="nil"/>
                    <w:bottom w:val="single" w:sz="4" w:space="0" w:color="auto"/>
                    <w:right w:val="single" w:sz="4" w:space="0" w:color="auto"/>
                  </w:tcBorders>
                  <w:shd w:val="clear" w:color="auto" w:fill="auto"/>
                  <w:noWrap/>
                  <w:vAlign w:val="center"/>
                  <w:hideMark/>
                </w:tcPr>
                <w:p w14:paraId="3074E0A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6 309</w:t>
                  </w:r>
                </w:p>
              </w:tc>
              <w:tc>
                <w:tcPr>
                  <w:tcW w:w="869" w:type="dxa"/>
                  <w:tcBorders>
                    <w:top w:val="nil"/>
                    <w:left w:val="nil"/>
                    <w:bottom w:val="single" w:sz="4" w:space="0" w:color="auto"/>
                    <w:right w:val="single" w:sz="4" w:space="0" w:color="auto"/>
                  </w:tcBorders>
                  <w:shd w:val="clear" w:color="auto" w:fill="auto"/>
                  <w:noWrap/>
                  <w:vAlign w:val="center"/>
                  <w:hideMark/>
                </w:tcPr>
                <w:p w14:paraId="0EDB23D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5 183</w:t>
                  </w:r>
                </w:p>
              </w:tc>
              <w:tc>
                <w:tcPr>
                  <w:tcW w:w="870" w:type="dxa"/>
                  <w:tcBorders>
                    <w:top w:val="nil"/>
                    <w:left w:val="nil"/>
                    <w:bottom w:val="single" w:sz="4" w:space="0" w:color="auto"/>
                    <w:right w:val="single" w:sz="4" w:space="0" w:color="auto"/>
                  </w:tcBorders>
                  <w:shd w:val="clear" w:color="auto" w:fill="auto"/>
                  <w:noWrap/>
                  <w:vAlign w:val="center"/>
                  <w:hideMark/>
                </w:tcPr>
                <w:p w14:paraId="07F99E6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15 002</w:t>
                  </w:r>
                </w:p>
              </w:tc>
              <w:tc>
                <w:tcPr>
                  <w:tcW w:w="870" w:type="dxa"/>
                  <w:tcBorders>
                    <w:top w:val="nil"/>
                    <w:left w:val="nil"/>
                    <w:bottom w:val="single" w:sz="4" w:space="0" w:color="auto"/>
                    <w:right w:val="single" w:sz="4" w:space="0" w:color="auto"/>
                  </w:tcBorders>
                  <w:shd w:val="clear" w:color="auto" w:fill="auto"/>
                  <w:noWrap/>
                  <w:vAlign w:val="center"/>
                  <w:hideMark/>
                </w:tcPr>
                <w:p w14:paraId="0E3FC0D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33 373</w:t>
                  </w:r>
                </w:p>
              </w:tc>
              <w:tc>
                <w:tcPr>
                  <w:tcW w:w="870" w:type="dxa"/>
                  <w:tcBorders>
                    <w:top w:val="nil"/>
                    <w:left w:val="nil"/>
                    <w:bottom w:val="single" w:sz="4" w:space="0" w:color="auto"/>
                    <w:right w:val="single" w:sz="4" w:space="0" w:color="auto"/>
                  </w:tcBorders>
                  <w:shd w:val="clear" w:color="auto" w:fill="auto"/>
                  <w:noWrap/>
                  <w:vAlign w:val="center"/>
                  <w:hideMark/>
                </w:tcPr>
                <w:p w14:paraId="3ED5107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27 959</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0EE61082"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1</w:t>
                  </w:r>
                  <w:r>
                    <w:rPr>
                      <w:rFonts w:ascii="Times New Roman" w:hAnsi="Times New Roman"/>
                      <w:color w:val="000000"/>
                      <w:sz w:val="20"/>
                    </w:rPr>
                    <w:t xml:space="preserve"> </w:t>
                  </w:r>
                  <w:r w:rsidRPr="007F6296">
                    <w:rPr>
                      <w:rFonts w:ascii="Times New Roman" w:hAnsi="Times New Roman"/>
                      <w:color w:val="000000"/>
                      <w:sz w:val="20"/>
                    </w:rPr>
                    <w:t>984%</w:t>
                  </w:r>
                </w:p>
              </w:tc>
            </w:tr>
            <w:tr w:rsidR="00E0049B" w:rsidRPr="007F6296" w14:paraId="3DC72029"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479C9"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Pakistan</w:t>
                  </w:r>
                </w:p>
              </w:tc>
              <w:tc>
                <w:tcPr>
                  <w:tcW w:w="869" w:type="dxa"/>
                  <w:tcBorders>
                    <w:top w:val="nil"/>
                    <w:left w:val="nil"/>
                    <w:bottom w:val="single" w:sz="4" w:space="0" w:color="auto"/>
                    <w:right w:val="single" w:sz="4" w:space="0" w:color="auto"/>
                  </w:tcBorders>
                  <w:shd w:val="clear" w:color="auto" w:fill="auto"/>
                  <w:noWrap/>
                  <w:vAlign w:val="center"/>
                  <w:hideMark/>
                </w:tcPr>
                <w:p w14:paraId="0160E08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427</w:t>
                  </w:r>
                </w:p>
              </w:tc>
              <w:tc>
                <w:tcPr>
                  <w:tcW w:w="870" w:type="dxa"/>
                  <w:tcBorders>
                    <w:top w:val="nil"/>
                    <w:left w:val="nil"/>
                    <w:bottom w:val="single" w:sz="4" w:space="0" w:color="auto"/>
                    <w:right w:val="single" w:sz="4" w:space="0" w:color="auto"/>
                  </w:tcBorders>
                  <w:shd w:val="clear" w:color="auto" w:fill="auto"/>
                  <w:noWrap/>
                  <w:vAlign w:val="center"/>
                  <w:hideMark/>
                </w:tcPr>
                <w:p w14:paraId="7C92399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1 065</w:t>
                  </w:r>
                </w:p>
              </w:tc>
              <w:tc>
                <w:tcPr>
                  <w:tcW w:w="870" w:type="dxa"/>
                  <w:tcBorders>
                    <w:top w:val="nil"/>
                    <w:left w:val="nil"/>
                    <w:bottom w:val="single" w:sz="4" w:space="0" w:color="auto"/>
                    <w:right w:val="single" w:sz="4" w:space="0" w:color="auto"/>
                  </w:tcBorders>
                  <w:shd w:val="clear" w:color="auto" w:fill="auto"/>
                  <w:noWrap/>
                  <w:vAlign w:val="center"/>
                  <w:hideMark/>
                </w:tcPr>
                <w:p w14:paraId="10B91A1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911</w:t>
                  </w:r>
                </w:p>
              </w:tc>
              <w:tc>
                <w:tcPr>
                  <w:tcW w:w="869" w:type="dxa"/>
                  <w:tcBorders>
                    <w:top w:val="nil"/>
                    <w:left w:val="nil"/>
                    <w:bottom w:val="single" w:sz="4" w:space="0" w:color="auto"/>
                    <w:right w:val="single" w:sz="4" w:space="0" w:color="auto"/>
                  </w:tcBorders>
                  <w:shd w:val="clear" w:color="auto" w:fill="auto"/>
                  <w:noWrap/>
                  <w:vAlign w:val="center"/>
                  <w:hideMark/>
                </w:tcPr>
                <w:p w14:paraId="282A086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952</w:t>
                  </w:r>
                </w:p>
              </w:tc>
              <w:tc>
                <w:tcPr>
                  <w:tcW w:w="870" w:type="dxa"/>
                  <w:tcBorders>
                    <w:top w:val="nil"/>
                    <w:left w:val="nil"/>
                    <w:bottom w:val="single" w:sz="4" w:space="0" w:color="auto"/>
                    <w:right w:val="single" w:sz="4" w:space="0" w:color="auto"/>
                  </w:tcBorders>
                  <w:shd w:val="clear" w:color="auto" w:fill="auto"/>
                  <w:noWrap/>
                  <w:vAlign w:val="center"/>
                  <w:hideMark/>
                </w:tcPr>
                <w:p w14:paraId="6F91CF9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1 526</w:t>
                  </w:r>
                </w:p>
              </w:tc>
              <w:tc>
                <w:tcPr>
                  <w:tcW w:w="870" w:type="dxa"/>
                  <w:tcBorders>
                    <w:top w:val="nil"/>
                    <w:left w:val="nil"/>
                    <w:bottom w:val="single" w:sz="4" w:space="0" w:color="auto"/>
                    <w:right w:val="single" w:sz="4" w:space="0" w:color="auto"/>
                  </w:tcBorders>
                  <w:shd w:val="clear" w:color="auto" w:fill="auto"/>
                  <w:noWrap/>
                  <w:vAlign w:val="center"/>
                  <w:hideMark/>
                </w:tcPr>
                <w:p w14:paraId="47D5516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4 645</w:t>
                  </w:r>
                </w:p>
              </w:tc>
              <w:tc>
                <w:tcPr>
                  <w:tcW w:w="870" w:type="dxa"/>
                  <w:tcBorders>
                    <w:top w:val="nil"/>
                    <w:left w:val="nil"/>
                    <w:bottom w:val="single" w:sz="4" w:space="0" w:color="auto"/>
                    <w:right w:val="single" w:sz="4" w:space="0" w:color="auto"/>
                  </w:tcBorders>
                  <w:shd w:val="clear" w:color="auto" w:fill="auto"/>
                  <w:noWrap/>
                  <w:vAlign w:val="center"/>
                  <w:hideMark/>
                </w:tcPr>
                <w:p w14:paraId="5D9FF6BD"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7 393</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5CC99E34"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1</w:t>
                  </w:r>
                  <w:r>
                    <w:rPr>
                      <w:rFonts w:ascii="Times New Roman" w:hAnsi="Times New Roman"/>
                      <w:color w:val="000000"/>
                      <w:sz w:val="20"/>
                    </w:rPr>
                    <w:t xml:space="preserve"> </w:t>
                  </w:r>
                  <w:r w:rsidRPr="007F6296">
                    <w:rPr>
                      <w:rFonts w:ascii="Times New Roman" w:hAnsi="Times New Roman"/>
                      <w:color w:val="000000"/>
                      <w:sz w:val="20"/>
                    </w:rPr>
                    <w:t>731%</w:t>
                  </w:r>
                </w:p>
              </w:tc>
            </w:tr>
            <w:tr w:rsidR="00E0049B" w:rsidRPr="007F6296" w14:paraId="79DBA24A" w14:textId="77777777" w:rsidTr="00E0049B">
              <w:trPr>
                <w:trHeight w:val="300"/>
                <w:jc w:val="center"/>
              </w:trPr>
              <w:tc>
                <w:tcPr>
                  <w:tcW w:w="1918" w:type="dxa"/>
                  <w:tcBorders>
                    <w:top w:val="single" w:sz="4" w:space="0" w:color="auto"/>
                    <w:left w:val="single" w:sz="4" w:space="0" w:color="auto"/>
                    <w:bottom w:val="single" w:sz="4" w:space="0" w:color="auto"/>
                    <w:right w:val="nil"/>
                  </w:tcBorders>
                  <w:shd w:val="clear" w:color="auto" w:fill="auto"/>
                  <w:noWrap/>
                  <w:vAlign w:val="center"/>
                  <w:hideMark/>
                </w:tcPr>
                <w:p w14:paraId="1B29949F"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Wietnam</w:t>
                  </w:r>
                </w:p>
              </w:tc>
              <w:tc>
                <w:tcPr>
                  <w:tcW w:w="869" w:type="dxa"/>
                  <w:tcBorders>
                    <w:top w:val="nil"/>
                    <w:left w:val="single" w:sz="4" w:space="0" w:color="auto"/>
                    <w:bottom w:val="single" w:sz="4" w:space="0" w:color="auto"/>
                    <w:right w:val="single" w:sz="4" w:space="0" w:color="auto"/>
                  </w:tcBorders>
                  <w:shd w:val="clear" w:color="auto" w:fill="auto"/>
                  <w:noWrap/>
                  <w:vAlign w:val="center"/>
                  <w:hideMark/>
                </w:tcPr>
                <w:p w14:paraId="2537556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658</w:t>
                  </w:r>
                </w:p>
              </w:tc>
              <w:tc>
                <w:tcPr>
                  <w:tcW w:w="870" w:type="dxa"/>
                  <w:tcBorders>
                    <w:top w:val="nil"/>
                    <w:left w:val="nil"/>
                    <w:bottom w:val="single" w:sz="4" w:space="0" w:color="auto"/>
                    <w:right w:val="single" w:sz="4" w:space="0" w:color="auto"/>
                  </w:tcBorders>
                  <w:shd w:val="clear" w:color="auto" w:fill="auto"/>
                  <w:noWrap/>
                  <w:vAlign w:val="center"/>
                  <w:hideMark/>
                </w:tcPr>
                <w:p w14:paraId="56D5233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1 313</w:t>
                  </w:r>
                </w:p>
              </w:tc>
              <w:tc>
                <w:tcPr>
                  <w:tcW w:w="870" w:type="dxa"/>
                  <w:tcBorders>
                    <w:top w:val="nil"/>
                    <w:left w:val="nil"/>
                    <w:bottom w:val="single" w:sz="4" w:space="0" w:color="auto"/>
                    <w:right w:val="single" w:sz="4" w:space="0" w:color="auto"/>
                  </w:tcBorders>
                  <w:shd w:val="clear" w:color="auto" w:fill="auto"/>
                  <w:noWrap/>
                  <w:vAlign w:val="center"/>
                  <w:hideMark/>
                </w:tcPr>
                <w:p w14:paraId="49B5E9E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3 367</w:t>
                  </w:r>
                </w:p>
              </w:tc>
              <w:tc>
                <w:tcPr>
                  <w:tcW w:w="869" w:type="dxa"/>
                  <w:tcBorders>
                    <w:top w:val="nil"/>
                    <w:left w:val="nil"/>
                    <w:bottom w:val="single" w:sz="4" w:space="0" w:color="auto"/>
                    <w:right w:val="single" w:sz="4" w:space="0" w:color="auto"/>
                  </w:tcBorders>
                  <w:shd w:val="clear" w:color="auto" w:fill="auto"/>
                  <w:noWrap/>
                  <w:vAlign w:val="center"/>
                  <w:hideMark/>
                </w:tcPr>
                <w:p w14:paraId="62DAF75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2 892</w:t>
                  </w:r>
                </w:p>
              </w:tc>
              <w:tc>
                <w:tcPr>
                  <w:tcW w:w="870" w:type="dxa"/>
                  <w:tcBorders>
                    <w:top w:val="nil"/>
                    <w:left w:val="nil"/>
                    <w:bottom w:val="single" w:sz="4" w:space="0" w:color="auto"/>
                    <w:right w:val="single" w:sz="4" w:space="0" w:color="auto"/>
                  </w:tcBorders>
                  <w:shd w:val="clear" w:color="auto" w:fill="auto"/>
                  <w:noWrap/>
                  <w:vAlign w:val="center"/>
                  <w:hideMark/>
                </w:tcPr>
                <w:p w14:paraId="0550B0B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3 427</w:t>
                  </w:r>
                </w:p>
              </w:tc>
              <w:tc>
                <w:tcPr>
                  <w:tcW w:w="870" w:type="dxa"/>
                  <w:tcBorders>
                    <w:top w:val="nil"/>
                    <w:left w:val="nil"/>
                    <w:bottom w:val="single" w:sz="4" w:space="0" w:color="auto"/>
                    <w:right w:val="single" w:sz="4" w:space="0" w:color="auto"/>
                  </w:tcBorders>
                  <w:shd w:val="clear" w:color="auto" w:fill="auto"/>
                  <w:noWrap/>
                  <w:vAlign w:val="center"/>
                  <w:hideMark/>
                </w:tcPr>
                <w:p w14:paraId="0396F3C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5 908</w:t>
                  </w:r>
                </w:p>
              </w:tc>
              <w:tc>
                <w:tcPr>
                  <w:tcW w:w="870" w:type="dxa"/>
                  <w:tcBorders>
                    <w:top w:val="nil"/>
                    <w:left w:val="nil"/>
                    <w:bottom w:val="single" w:sz="4" w:space="0" w:color="auto"/>
                    <w:right w:val="single" w:sz="4" w:space="0" w:color="auto"/>
                  </w:tcBorders>
                  <w:shd w:val="clear" w:color="auto" w:fill="auto"/>
                  <w:noWrap/>
                  <w:vAlign w:val="center"/>
                  <w:hideMark/>
                </w:tcPr>
                <w:p w14:paraId="5112063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9 854</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3B8509F4"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1</w:t>
                  </w:r>
                  <w:r>
                    <w:rPr>
                      <w:rFonts w:ascii="Times New Roman" w:hAnsi="Times New Roman"/>
                      <w:color w:val="000000"/>
                      <w:sz w:val="20"/>
                    </w:rPr>
                    <w:t xml:space="preserve"> </w:t>
                  </w:r>
                  <w:r w:rsidRPr="007F6296">
                    <w:rPr>
                      <w:rFonts w:ascii="Times New Roman" w:hAnsi="Times New Roman"/>
                      <w:color w:val="000000"/>
                      <w:sz w:val="20"/>
                    </w:rPr>
                    <w:t>498%</w:t>
                  </w:r>
                </w:p>
              </w:tc>
            </w:tr>
            <w:tr w:rsidR="00E0049B" w:rsidRPr="007F6296" w14:paraId="0B27E0A9"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EA1D"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Indie</w:t>
                  </w:r>
                </w:p>
              </w:tc>
              <w:tc>
                <w:tcPr>
                  <w:tcW w:w="869" w:type="dxa"/>
                  <w:tcBorders>
                    <w:top w:val="nil"/>
                    <w:left w:val="nil"/>
                    <w:bottom w:val="single" w:sz="4" w:space="0" w:color="auto"/>
                    <w:right w:val="single" w:sz="4" w:space="0" w:color="auto"/>
                  </w:tcBorders>
                  <w:shd w:val="clear" w:color="auto" w:fill="auto"/>
                  <w:noWrap/>
                  <w:vAlign w:val="center"/>
                  <w:hideMark/>
                </w:tcPr>
                <w:p w14:paraId="373B56D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3 938</w:t>
                  </w:r>
                </w:p>
              </w:tc>
              <w:tc>
                <w:tcPr>
                  <w:tcW w:w="870" w:type="dxa"/>
                  <w:tcBorders>
                    <w:top w:val="nil"/>
                    <w:left w:val="nil"/>
                    <w:bottom w:val="single" w:sz="4" w:space="0" w:color="auto"/>
                    <w:right w:val="single" w:sz="4" w:space="0" w:color="auto"/>
                  </w:tcBorders>
                  <w:shd w:val="clear" w:color="auto" w:fill="auto"/>
                  <w:noWrap/>
                  <w:vAlign w:val="center"/>
                  <w:hideMark/>
                </w:tcPr>
                <w:p w14:paraId="7A7F5D2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8 362</w:t>
                  </w:r>
                </w:p>
              </w:tc>
              <w:tc>
                <w:tcPr>
                  <w:tcW w:w="870" w:type="dxa"/>
                  <w:tcBorders>
                    <w:top w:val="nil"/>
                    <w:left w:val="nil"/>
                    <w:bottom w:val="single" w:sz="4" w:space="0" w:color="auto"/>
                    <w:right w:val="single" w:sz="4" w:space="0" w:color="auto"/>
                  </w:tcBorders>
                  <w:shd w:val="clear" w:color="auto" w:fill="auto"/>
                  <w:noWrap/>
                  <w:vAlign w:val="center"/>
                  <w:hideMark/>
                </w:tcPr>
                <w:p w14:paraId="0324B1D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8 063</w:t>
                  </w:r>
                </w:p>
              </w:tc>
              <w:tc>
                <w:tcPr>
                  <w:tcW w:w="869" w:type="dxa"/>
                  <w:tcBorders>
                    <w:top w:val="nil"/>
                    <w:left w:val="nil"/>
                    <w:bottom w:val="single" w:sz="4" w:space="0" w:color="auto"/>
                    <w:right w:val="single" w:sz="4" w:space="0" w:color="auto"/>
                  </w:tcBorders>
                  <w:shd w:val="clear" w:color="auto" w:fill="auto"/>
                  <w:noWrap/>
                  <w:vAlign w:val="center"/>
                  <w:hideMark/>
                </w:tcPr>
                <w:p w14:paraId="31C6C8C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8 799</w:t>
                  </w:r>
                </w:p>
              </w:tc>
              <w:tc>
                <w:tcPr>
                  <w:tcW w:w="870" w:type="dxa"/>
                  <w:tcBorders>
                    <w:top w:val="nil"/>
                    <w:left w:val="nil"/>
                    <w:bottom w:val="single" w:sz="4" w:space="0" w:color="auto"/>
                    <w:right w:val="single" w:sz="4" w:space="0" w:color="auto"/>
                  </w:tcBorders>
                  <w:shd w:val="clear" w:color="auto" w:fill="auto"/>
                  <w:noWrap/>
                  <w:vAlign w:val="center"/>
                  <w:hideMark/>
                </w:tcPr>
                <w:p w14:paraId="3211BEC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15 326</w:t>
                  </w:r>
                </w:p>
              </w:tc>
              <w:tc>
                <w:tcPr>
                  <w:tcW w:w="870" w:type="dxa"/>
                  <w:tcBorders>
                    <w:top w:val="nil"/>
                    <w:left w:val="nil"/>
                    <w:bottom w:val="single" w:sz="4" w:space="0" w:color="auto"/>
                    <w:right w:val="single" w:sz="4" w:space="0" w:color="auto"/>
                  </w:tcBorders>
                  <w:shd w:val="clear" w:color="auto" w:fill="auto"/>
                  <w:noWrap/>
                  <w:vAlign w:val="center"/>
                  <w:hideMark/>
                </w:tcPr>
                <w:p w14:paraId="6DCFECF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41 640</w:t>
                  </w:r>
                </w:p>
              </w:tc>
              <w:tc>
                <w:tcPr>
                  <w:tcW w:w="870" w:type="dxa"/>
                  <w:tcBorders>
                    <w:top w:val="nil"/>
                    <w:left w:val="nil"/>
                    <w:bottom w:val="single" w:sz="4" w:space="0" w:color="auto"/>
                    <w:right w:val="single" w:sz="4" w:space="0" w:color="auto"/>
                  </w:tcBorders>
                  <w:shd w:val="clear" w:color="auto" w:fill="auto"/>
                  <w:noWrap/>
                  <w:vAlign w:val="center"/>
                  <w:hideMark/>
                </w:tcPr>
                <w:p w14:paraId="5CC3C84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45 998</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5DE73D4F"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1</w:t>
                  </w:r>
                  <w:r>
                    <w:rPr>
                      <w:rFonts w:ascii="Times New Roman" w:hAnsi="Times New Roman"/>
                      <w:color w:val="000000"/>
                      <w:sz w:val="20"/>
                    </w:rPr>
                    <w:t xml:space="preserve"> </w:t>
                  </w:r>
                  <w:r w:rsidRPr="007F6296">
                    <w:rPr>
                      <w:rFonts w:ascii="Times New Roman" w:hAnsi="Times New Roman"/>
                      <w:color w:val="000000"/>
                      <w:sz w:val="20"/>
                    </w:rPr>
                    <w:t>168%</w:t>
                  </w:r>
                </w:p>
              </w:tc>
            </w:tr>
            <w:tr w:rsidR="00E0049B" w:rsidRPr="007F6296" w14:paraId="1A8C4A54" w14:textId="77777777" w:rsidTr="00E0049B">
              <w:trPr>
                <w:trHeight w:val="300"/>
                <w:jc w:val="center"/>
              </w:trPr>
              <w:tc>
                <w:tcPr>
                  <w:tcW w:w="1918" w:type="dxa"/>
                  <w:tcBorders>
                    <w:top w:val="single" w:sz="4" w:space="0" w:color="auto"/>
                    <w:left w:val="single" w:sz="4" w:space="0" w:color="auto"/>
                    <w:bottom w:val="single" w:sz="4" w:space="0" w:color="auto"/>
                    <w:right w:val="nil"/>
                  </w:tcBorders>
                  <w:shd w:val="clear" w:color="auto" w:fill="auto"/>
                  <w:noWrap/>
                  <w:vAlign w:val="center"/>
                  <w:hideMark/>
                </w:tcPr>
                <w:p w14:paraId="13E26886"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Bangladesz</w:t>
                  </w:r>
                </w:p>
              </w:tc>
              <w:tc>
                <w:tcPr>
                  <w:tcW w:w="869" w:type="dxa"/>
                  <w:tcBorders>
                    <w:top w:val="nil"/>
                    <w:left w:val="single" w:sz="4" w:space="0" w:color="auto"/>
                    <w:bottom w:val="single" w:sz="4" w:space="0" w:color="auto"/>
                    <w:right w:val="single" w:sz="4" w:space="0" w:color="auto"/>
                  </w:tcBorders>
                  <w:shd w:val="clear" w:color="auto" w:fill="auto"/>
                  <w:noWrap/>
                  <w:vAlign w:val="center"/>
                  <w:hideMark/>
                </w:tcPr>
                <w:p w14:paraId="6FD087D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2 412</w:t>
                  </w:r>
                </w:p>
              </w:tc>
              <w:tc>
                <w:tcPr>
                  <w:tcW w:w="870" w:type="dxa"/>
                  <w:tcBorders>
                    <w:top w:val="nil"/>
                    <w:left w:val="nil"/>
                    <w:bottom w:val="single" w:sz="4" w:space="0" w:color="auto"/>
                    <w:right w:val="single" w:sz="4" w:space="0" w:color="auto"/>
                  </w:tcBorders>
                  <w:shd w:val="clear" w:color="auto" w:fill="auto"/>
                  <w:noWrap/>
                  <w:vAlign w:val="center"/>
                  <w:hideMark/>
                </w:tcPr>
                <w:p w14:paraId="2DF80E8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8 341</w:t>
                  </w:r>
                </w:p>
              </w:tc>
              <w:tc>
                <w:tcPr>
                  <w:tcW w:w="870" w:type="dxa"/>
                  <w:tcBorders>
                    <w:top w:val="nil"/>
                    <w:left w:val="nil"/>
                    <w:bottom w:val="single" w:sz="4" w:space="0" w:color="auto"/>
                    <w:right w:val="single" w:sz="4" w:space="0" w:color="auto"/>
                  </w:tcBorders>
                  <w:shd w:val="clear" w:color="auto" w:fill="auto"/>
                  <w:noWrap/>
                  <w:vAlign w:val="center"/>
                  <w:hideMark/>
                </w:tcPr>
                <w:p w14:paraId="20535A7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6 986</w:t>
                  </w:r>
                </w:p>
              </w:tc>
              <w:tc>
                <w:tcPr>
                  <w:tcW w:w="869" w:type="dxa"/>
                  <w:tcBorders>
                    <w:top w:val="nil"/>
                    <w:left w:val="nil"/>
                    <w:bottom w:val="single" w:sz="4" w:space="0" w:color="auto"/>
                    <w:right w:val="single" w:sz="4" w:space="0" w:color="auto"/>
                  </w:tcBorders>
                  <w:shd w:val="clear" w:color="auto" w:fill="auto"/>
                  <w:noWrap/>
                  <w:vAlign w:val="center"/>
                  <w:hideMark/>
                </w:tcPr>
                <w:p w14:paraId="38C365B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3905</w:t>
                  </w:r>
                </w:p>
              </w:tc>
              <w:tc>
                <w:tcPr>
                  <w:tcW w:w="870" w:type="dxa"/>
                  <w:tcBorders>
                    <w:top w:val="nil"/>
                    <w:left w:val="nil"/>
                    <w:bottom w:val="single" w:sz="4" w:space="0" w:color="auto"/>
                    <w:right w:val="single" w:sz="4" w:space="0" w:color="auto"/>
                  </w:tcBorders>
                  <w:shd w:val="clear" w:color="auto" w:fill="auto"/>
                  <w:noWrap/>
                  <w:vAlign w:val="center"/>
                  <w:hideMark/>
                </w:tcPr>
                <w:p w14:paraId="3B231F4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7 524</w:t>
                  </w:r>
                </w:p>
              </w:tc>
              <w:tc>
                <w:tcPr>
                  <w:tcW w:w="870" w:type="dxa"/>
                  <w:tcBorders>
                    <w:top w:val="nil"/>
                    <w:left w:val="nil"/>
                    <w:bottom w:val="single" w:sz="4" w:space="0" w:color="auto"/>
                    <w:right w:val="single" w:sz="4" w:space="0" w:color="auto"/>
                  </w:tcBorders>
                  <w:shd w:val="clear" w:color="auto" w:fill="auto"/>
                  <w:noWrap/>
                  <w:vAlign w:val="center"/>
                  <w:hideMark/>
                </w:tcPr>
                <w:p w14:paraId="4D7417A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13 539</w:t>
                  </w:r>
                </w:p>
              </w:tc>
              <w:tc>
                <w:tcPr>
                  <w:tcW w:w="870" w:type="dxa"/>
                  <w:tcBorders>
                    <w:top w:val="nil"/>
                    <w:left w:val="nil"/>
                    <w:bottom w:val="single" w:sz="4" w:space="0" w:color="auto"/>
                    <w:right w:val="single" w:sz="4" w:space="0" w:color="auto"/>
                  </w:tcBorders>
                  <w:shd w:val="clear" w:color="auto" w:fill="auto"/>
                  <w:noWrap/>
                  <w:vAlign w:val="center"/>
                  <w:hideMark/>
                </w:tcPr>
                <w:p w14:paraId="79BB225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27 896</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1B22A122"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1</w:t>
                  </w:r>
                  <w:r>
                    <w:rPr>
                      <w:rFonts w:ascii="Times New Roman" w:hAnsi="Times New Roman"/>
                      <w:color w:val="000000"/>
                      <w:sz w:val="20"/>
                    </w:rPr>
                    <w:t xml:space="preserve"> </w:t>
                  </w:r>
                  <w:r w:rsidRPr="007F6296">
                    <w:rPr>
                      <w:rFonts w:ascii="Times New Roman" w:hAnsi="Times New Roman"/>
                      <w:color w:val="000000"/>
                      <w:sz w:val="20"/>
                    </w:rPr>
                    <w:t>157%</w:t>
                  </w:r>
                </w:p>
              </w:tc>
            </w:tr>
            <w:tr w:rsidR="00E0049B" w:rsidRPr="007F6296" w14:paraId="467DAA1D" w14:textId="77777777" w:rsidTr="00E0049B">
              <w:trPr>
                <w:trHeight w:val="300"/>
                <w:jc w:val="center"/>
              </w:trPr>
              <w:tc>
                <w:tcPr>
                  <w:tcW w:w="1918" w:type="dxa"/>
                  <w:tcBorders>
                    <w:top w:val="single" w:sz="4" w:space="0" w:color="auto"/>
                    <w:left w:val="single" w:sz="4" w:space="0" w:color="auto"/>
                    <w:bottom w:val="single" w:sz="4" w:space="0" w:color="auto"/>
                    <w:right w:val="nil"/>
                  </w:tcBorders>
                  <w:shd w:val="clear" w:color="auto" w:fill="auto"/>
                  <w:noWrap/>
                  <w:vAlign w:val="center"/>
                  <w:hideMark/>
                </w:tcPr>
                <w:p w14:paraId="130C3C1B"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Maroko</w:t>
                  </w:r>
                </w:p>
              </w:tc>
              <w:tc>
                <w:tcPr>
                  <w:tcW w:w="869" w:type="dxa"/>
                  <w:tcBorders>
                    <w:top w:val="nil"/>
                    <w:left w:val="single" w:sz="4" w:space="0" w:color="auto"/>
                    <w:bottom w:val="single" w:sz="4" w:space="0" w:color="auto"/>
                    <w:right w:val="single" w:sz="4" w:space="0" w:color="auto"/>
                  </w:tcBorders>
                  <w:shd w:val="clear" w:color="auto" w:fill="auto"/>
                  <w:noWrap/>
                  <w:vAlign w:val="center"/>
                  <w:hideMark/>
                </w:tcPr>
                <w:p w14:paraId="576A852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103</w:t>
                  </w:r>
                </w:p>
              </w:tc>
              <w:tc>
                <w:tcPr>
                  <w:tcW w:w="870" w:type="dxa"/>
                  <w:tcBorders>
                    <w:top w:val="nil"/>
                    <w:left w:val="nil"/>
                    <w:bottom w:val="single" w:sz="4" w:space="0" w:color="auto"/>
                    <w:right w:val="single" w:sz="4" w:space="0" w:color="auto"/>
                  </w:tcBorders>
                  <w:shd w:val="clear" w:color="auto" w:fill="auto"/>
                  <w:noWrap/>
                  <w:vAlign w:val="center"/>
                  <w:hideMark/>
                </w:tcPr>
                <w:p w14:paraId="2C828BC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217</w:t>
                  </w:r>
                </w:p>
              </w:tc>
              <w:tc>
                <w:tcPr>
                  <w:tcW w:w="870" w:type="dxa"/>
                  <w:tcBorders>
                    <w:top w:val="nil"/>
                    <w:left w:val="nil"/>
                    <w:bottom w:val="single" w:sz="4" w:space="0" w:color="auto"/>
                    <w:right w:val="single" w:sz="4" w:space="0" w:color="auto"/>
                  </w:tcBorders>
                  <w:shd w:val="clear" w:color="auto" w:fill="auto"/>
                  <w:noWrap/>
                  <w:vAlign w:val="center"/>
                  <w:hideMark/>
                </w:tcPr>
                <w:p w14:paraId="2739E32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318</w:t>
                  </w:r>
                </w:p>
              </w:tc>
              <w:tc>
                <w:tcPr>
                  <w:tcW w:w="869" w:type="dxa"/>
                  <w:tcBorders>
                    <w:top w:val="nil"/>
                    <w:left w:val="nil"/>
                    <w:bottom w:val="single" w:sz="4" w:space="0" w:color="auto"/>
                    <w:right w:val="single" w:sz="4" w:space="0" w:color="auto"/>
                  </w:tcBorders>
                  <w:shd w:val="clear" w:color="auto" w:fill="auto"/>
                  <w:noWrap/>
                  <w:vAlign w:val="center"/>
                  <w:hideMark/>
                </w:tcPr>
                <w:p w14:paraId="72CC4B6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555</w:t>
                  </w:r>
                </w:p>
              </w:tc>
              <w:tc>
                <w:tcPr>
                  <w:tcW w:w="870" w:type="dxa"/>
                  <w:tcBorders>
                    <w:top w:val="nil"/>
                    <w:left w:val="nil"/>
                    <w:bottom w:val="single" w:sz="4" w:space="0" w:color="auto"/>
                    <w:right w:val="single" w:sz="4" w:space="0" w:color="auto"/>
                  </w:tcBorders>
                  <w:shd w:val="clear" w:color="auto" w:fill="auto"/>
                  <w:noWrap/>
                  <w:vAlign w:val="center"/>
                  <w:hideMark/>
                </w:tcPr>
                <w:p w14:paraId="2275680A"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479</w:t>
                  </w:r>
                </w:p>
              </w:tc>
              <w:tc>
                <w:tcPr>
                  <w:tcW w:w="870" w:type="dxa"/>
                  <w:tcBorders>
                    <w:top w:val="nil"/>
                    <w:left w:val="nil"/>
                    <w:bottom w:val="single" w:sz="4" w:space="0" w:color="auto"/>
                    <w:right w:val="single" w:sz="4" w:space="0" w:color="auto"/>
                  </w:tcBorders>
                  <w:shd w:val="clear" w:color="auto" w:fill="auto"/>
                  <w:noWrap/>
                  <w:vAlign w:val="center"/>
                  <w:hideMark/>
                </w:tcPr>
                <w:p w14:paraId="0D25155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1 206</w:t>
                  </w:r>
                </w:p>
              </w:tc>
              <w:tc>
                <w:tcPr>
                  <w:tcW w:w="870" w:type="dxa"/>
                  <w:tcBorders>
                    <w:top w:val="nil"/>
                    <w:left w:val="nil"/>
                    <w:bottom w:val="single" w:sz="4" w:space="0" w:color="auto"/>
                    <w:right w:val="single" w:sz="4" w:space="0" w:color="auto"/>
                  </w:tcBorders>
                  <w:shd w:val="clear" w:color="auto" w:fill="auto"/>
                  <w:noWrap/>
                  <w:vAlign w:val="center"/>
                  <w:hideMark/>
                </w:tcPr>
                <w:p w14:paraId="62B0459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1 020</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1F6A2798"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990%</w:t>
                  </w:r>
                </w:p>
              </w:tc>
            </w:tr>
            <w:tr w:rsidR="00E0049B" w:rsidRPr="007F6296" w14:paraId="26AA6963"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407B4"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Tadżykistan</w:t>
                  </w:r>
                </w:p>
              </w:tc>
              <w:tc>
                <w:tcPr>
                  <w:tcW w:w="869" w:type="dxa"/>
                  <w:tcBorders>
                    <w:top w:val="nil"/>
                    <w:left w:val="nil"/>
                    <w:bottom w:val="single" w:sz="4" w:space="0" w:color="auto"/>
                    <w:right w:val="single" w:sz="4" w:space="0" w:color="auto"/>
                  </w:tcBorders>
                  <w:shd w:val="clear" w:color="auto" w:fill="auto"/>
                  <w:noWrap/>
                  <w:vAlign w:val="center"/>
                  <w:hideMark/>
                </w:tcPr>
                <w:p w14:paraId="75D8772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353</w:t>
                  </w:r>
                </w:p>
              </w:tc>
              <w:tc>
                <w:tcPr>
                  <w:tcW w:w="870" w:type="dxa"/>
                  <w:tcBorders>
                    <w:top w:val="nil"/>
                    <w:left w:val="nil"/>
                    <w:bottom w:val="single" w:sz="4" w:space="0" w:color="auto"/>
                    <w:right w:val="single" w:sz="4" w:space="0" w:color="auto"/>
                  </w:tcBorders>
                  <w:shd w:val="clear" w:color="auto" w:fill="auto"/>
                  <w:noWrap/>
                  <w:vAlign w:val="center"/>
                  <w:hideMark/>
                </w:tcPr>
                <w:p w14:paraId="0C61040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868</w:t>
                  </w:r>
                </w:p>
              </w:tc>
              <w:tc>
                <w:tcPr>
                  <w:tcW w:w="870" w:type="dxa"/>
                  <w:tcBorders>
                    <w:top w:val="nil"/>
                    <w:left w:val="nil"/>
                    <w:bottom w:val="single" w:sz="4" w:space="0" w:color="auto"/>
                    <w:right w:val="single" w:sz="4" w:space="0" w:color="auto"/>
                  </w:tcBorders>
                  <w:shd w:val="clear" w:color="auto" w:fill="auto"/>
                  <w:noWrap/>
                  <w:vAlign w:val="center"/>
                  <w:hideMark/>
                </w:tcPr>
                <w:p w14:paraId="00E4D5DE"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1 323</w:t>
                  </w:r>
                </w:p>
              </w:tc>
              <w:tc>
                <w:tcPr>
                  <w:tcW w:w="869" w:type="dxa"/>
                  <w:tcBorders>
                    <w:top w:val="nil"/>
                    <w:left w:val="nil"/>
                    <w:bottom w:val="single" w:sz="4" w:space="0" w:color="auto"/>
                    <w:right w:val="single" w:sz="4" w:space="0" w:color="auto"/>
                  </w:tcBorders>
                  <w:shd w:val="clear" w:color="auto" w:fill="auto"/>
                  <w:noWrap/>
                  <w:vAlign w:val="center"/>
                  <w:hideMark/>
                </w:tcPr>
                <w:p w14:paraId="65ED5E2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1 186</w:t>
                  </w:r>
                </w:p>
              </w:tc>
              <w:tc>
                <w:tcPr>
                  <w:tcW w:w="870" w:type="dxa"/>
                  <w:tcBorders>
                    <w:top w:val="nil"/>
                    <w:left w:val="nil"/>
                    <w:bottom w:val="single" w:sz="4" w:space="0" w:color="auto"/>
                    <w:right w:val="single" w:sz="4" w:space="0" w:color="auto"/>
                  </w:tcBorders>
                  <w:shd w:val="clear" w:color="auto" w:fill="auto"/>
                  <w:noWrap/>
                  <w:vAlign w:val="center"/>
                  <w:hideMark/>
                </w:tcPr>
                <w:p w14:paraId="5E4189A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2 527</w:t>
                  </w:r>
                </w:p>
              </w:tc>
              <w:tc>
                <w:tcPr>
                  <w:tcW w:w="870" w:type="dxa"/>
                  <w:tcBorders>
                    <w:top w:val="nil"/>
                    <w:left w:val="nil"/>
                    <w:bottom w:val="single" w:sz="4" w:space="0" w:color="auto"/>
                    <w:right w:val="single" w:sz="4" w:space="0" w:color="auto"/>
                  </w:tcBorders>
                  <w:shd w:val="clear" w:color="auto" w:fill="auto"/>
                  <w:noWrap/>
                  <w:vAlign w:val="center"/>
                  <w:hideMark/>
                </w:tcPr>
                <w:p w14:paraId="1349E924"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5 380</w:t>
                  </w:r>
                </w:p>
              </w:tc>
              <w:tc>
                <w:tcPr>
                  <w:tcW w:w="870" w:type="dxa"/>
                  <w:tcBorders>
                    <w:top w:val="nil"/>
                    <w:left w:val="nil"/>
                    <w:bottom w:val="single" w:sz="4" w:space="0" w:color="auto"/>
                    <w:right w:val="single" w:sz="4" w:space="0" w:color="auto"/>
                  </w:tcBorders>
                  <w:shd w:val="clear" w:color="auto" w:fill="auto"/>
                  <w:noWrap/>
                  <w:vAlign w:val="center"/>
                  <w:hideMark/>
                </w:tcPr>
                <w:p w14:paraId="1581C30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3 395</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2E2398D2"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962%</w:t>
                  </w:r>
                </w:p>
              </w:tc>
            </w:tr>
            <w:tr w:rsidR="00E0049B" w:rsidRPr="007F6296" w14:paraId="50452D0F"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9BE2C"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Korea Południowa</w:t>
                  </w:r>
                </w:p>
              </w:tc>
              <w:tc>
                <w:tcPr>
                  <w:tcW w:w="869" w:type="dxa"/>
                  <w:tcBorders>
                    <w:top w:val="nil"/>
                    <w:left w:val="nil"/>
                    <w:bottom w:val="single" w:sz="4" w:space="0" w:color="auto"/>
                    <w:right w:val="single" w:sz="4" w:space="0" w:color="auto"/>
                  </w:tcBorders>
                  <w:shd w:val="clear" w:color="auto" w:fill="auto"/>
                  <w:noWrap/>
                  <w:vAlign w:val="center"/>
                  <w:hideMark/>
                </w:tcPr>
                <w:p w14:paraId="0F219B9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219</w:t>
                  </w:r>
                </w:p>
              </w:tc>
              <w:tc>
                <w:tcPr>
                  <w:tcW w:w="870" w:type="dxa"/>
                  <w:tcBorders>
                    <w:top w:val="nil"/>
                    <w:left w:val="nil"/>
                    <w:bottom w:val="single" w:sz="4" w:space="0" w:color="auto"/>
                    <w:right w:val="single" w:sz="4" w:space="0" w:color="auto"/>
                  </w:tcBorders>
                  <w:shd w:val="clear" w:color="auto" w:fill="auto"/>
                  <w:noWrap/>
                  <w:vAlign w:val="center"/>
                  <w:hideMark/>
                </w:tcPr>
                <w:p w14:paraId="1759CDA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720</w:t>
                  </w:r>
                </w:p>
              </w:tc>
              <w:tc>
                <w:tcPr>
                  <w:tcW w:w="870" w:type="dxa"/>
                  <w:tcBorders>
                    <w:top w:val="nil"/>
                    <w:left w:val="nil"/>
                    <w:bottom w:val="single" w:sz="4" w:space="0" w:color="auto"/>
                    <w:right w:val="single" w:sz="4" w:space="0" w:color="auto"/>
                  </w:tcBorders>
                  <w:shd w:val="clear" w:color="auto" w:fill="auto"/>
                  <w:noWrap/>
                  <w:vAlign w:val="center"/>
                  <w:hideMark/>
                </w:tcPr>
                <w:p w14:paraId="6B32B663"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1 838</w:t>
                  </w:r>
                </w:p>
              </w:tc>
              <w:tc>
                <w:tcPr>
                  <w:tcW w:w="869" w:type="dxa"/>
                  <w:tcBorders>
                    <w:top w:val="nil"/>
                    <w:left w:val="nil"/>
                    <w:bottom w:val="single" w:sz="4" w:space="0" w:color="auto"/>
                    <w:right w:val="single" w:sz="4" w:space="0" w:color="auto"/>
                  </w:tcBorders>
                  <w:shd w:val="clear" w:color="auto" w:fill="auto"/>
                  <w:noWrap/>
                  <w:vAlign w:val="center"/>
                  <w:hideMark/>
                </w:tcPr>
                <w:p w14:paraId="138BDB7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3 023</w:t>
                  </w:r>
                </w:p>
              </w:tc>
              <w:tc>
                <w:tcPr>
                  <w:tcW w:w="870" w:type="dxa"/>
                  <w:tcBorders>
                    <w:top w:val="nil"/>
                    <w:left w:val="nil"/>
                    <w:bottom w:val="single" w:sz="4" w:space="0" w:color="auto"/>
                    <w:right w:val="single" w:sz="4" w:space="0" w:color="auto"/>
                  </w:tcBorders>
                  <w:shd w:val="clear" w:color="auto" w:fill="auto"/>
                  <w:noWrap/>
                  <w:vAlign w:val="center"/>
                  <w:hideMark/>
                </w:tcPr>
                <w:p w14:paraId="776E520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2 057</w:t>
                  </w:r>
                </w:p>
              </w:tc>
              <w:tc>
                <w:tcPr>
                  <w:tcW w:w="870" w:type="dxa"/>
                  <w:tcBorders>
                    <w:top w:val="nil"/>
                    <w:left w:val="nil"/>
                    <w:bottom w:val="single" w:sz="4" w:space="0" w:color="auto"/>
                    <w:right w:val="single" w:sz="4" w:space="0" w:color="auto"/>
                  </w:tcBorders>
                  <w:shd w:val="clear" w:color="auto" w:fill="auto"/>
                  <w:noWrap/>
                  <w:vAlign w:val="center"/>
                  <w:hideMark/>
                </w:tcPr>
                <w:p w14:paraId="5E4E619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1 884</w:t>
                  </w:r>
                </w:p>
              </w:tc>
              <w:tc>
                <w:tcPr>
                  <w:tcW w:w="870" w:type="dxa"/>
                  <w:tcBorders>
                    <w:top w:val="nil"/>
                    <w:left w:val="nil"/>
                    <w:bottom w:val="single" w:sz="4" w:space="0" w:color="auto"/>
                    <w:right w:val="single" w:sz="4" w:space="0" w:color="auto"/>
                  </w:tcBorders>
                  <w:shd w:val="clear" w:color="auto" w:fill="auto"/>
                  <w:noWrap/>
                  <w:vAlign w:val="center"/>
                  <w:hideMark/>
                </w:tcPr>
                <w:p w14:paraId="00029F6C"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1 618</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7FAAA33C"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739%</w:t>
                  </w:r>
                </w:p>
              </w:tc>
            </w:tr>
            <w:tr w:rsidR="00E0049B" w:rsidRPr="007F6296" w14:paraId="31B576F3"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E6E3F"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Azerbejdżan</w:t>
                  </w:r>
                </w:p>
              </w:tc>
              <w:tc>
                <w:tcPr>
                  <w:tcW w:w="869" w:type="dxa"/>
                  <w:tcBorders>
                    <w:top w:val="nil"/>
                    <w:left w:val="nil"/>
                    <w:bottom w:val="single" w:sz="4" w:space="0" w:color="auto"/>
                    <w:right w:val="single" w:sz="4" w:space="0" w:color="auto"/>
                  </w:tcBorders>
                  <w:shd w:val="clear" w:color="auto" w:fill="auto"/>
                  <w:noWrap/>
                  <w:vAlign w:val="center"/>
                  <w:hideMark/>
                </w:tcPr>
                <w:p w14:paraId="5838198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1 336</w:t>
                  </w:r>
                </w:p>
              </w:tc>
              <w:tc>
                <w:tcPr>
                  <w:tcW w:w="870" w:type="dxa"/>
                  <w:tcBorders>
                    <w:top w:val="nil"/>
                    <w:left w:val="nil"/>
                    <w:bottom w:val="single" w:sz="4" w:space="0" w:color="auto"/>
                    <w:right w:val="single" w:sz="4" w:space="0" w:color="auto"/>
                  </w:tcBorders>
                  <w:shd w:val="clear" w:color="auto" w:fill="auto"/>
                  <w:noWrap/>
                  <w:vAlign w:val="center"/>
                  <w:hideMark/>
                </w:tcPr>
                <w:p w14:paraId="7B3894E0"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3 302</w:t>
                  </w:r>
                </w:p>
              </w:tc>
              <w:tc>
                <w:tcPr>
                  <w:tcW w:w="870" w:type="dxa"/>
                  <w:tcBorders>
                    <w:top w:val="nil"/>
                    <w:left w:val="nil"/>
                    <w:bottom w:val="single" w:sz="4" w:space="0" w:color="auto"/>
                    <w:right w:val="single" w:sz="4" w:space="0" w:color="auto"/>
                  </w:tcBorders>
                  <w:shd w:val="clear" w:color="auto" w:fill="auto"/>
                  <w:noWrap/>
                  <w:vAlign w:val="center"/>
                  <w:hideMark/>
                </w:tcPr>
                <w:p w14:paraId="44B45C1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3 183</w:t>
                  </w:r>
                </w:p>
              </w:tc>
              <w:tc>
                <w:tcPr>
                  <w:tcW w:w="869" w:type="dxa"/>
                  <w:tcBorders>
                    <w:top w:val="nil"/>
                    <w:left w:val="nil"/>
                    <w:bottom w:val="single" w:sz="4" w:space="0" w:color="auto"/>
                    <w:right w:val="single" w:sz="4" w:space="0" w:color="auto"/>
                  </w:tcBorders>
                  <w:shd w:val="clear" w:color="auto" w:fill="auto"/>
                  <w:noWrap/>
                  <w:vAlign w:val="center"/>
                  <w:hideMark/>
                </w:tcPr>
                <w:p w14:paraId="563DF55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2 202</w:t>
                  </w:r>
                </w:p>
              </w:tc>
              <w:tc>
                <w:tcPr>
                  <w:tcW w:w="870" w:type="dxa"/>
                  <w:tcBorders>
                    <w:top w:val="nil"/>
                    <w:left w:val="nil"/>
                    <w:bottom w:val="single" w:sz="4" w:space="0" w:color="auto"/>
                    <w:right w:val="single" w:sz="4" w:space="0" w:color="auto"/>
                  </w:tcBorders>
                  <w:shd w:val="clear" w:color="auto" w:fill="auto"/>
                  <w:noWrap/>
                  <w:vAlign w:val="center"/>
                  <w:hideMark/>
                </w:tcPr>
                <w:p w14:paraId="21F9BE4F"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3 782</w:t>
                  </w:r>
                </w:p>
              </w:tc>
              <w:tc>
                <w:tcPr>
                  <w:tcW w:w="870" w:type="dxa"/>
                  <w:tcBorders>
                    <w:top w:val="nil"/>
                    <w:left w:val="nil"/>
                    <w:bottom w:val="single" w:sz="4" w:space="0" w:color="auto"/>
                    <w:right w:val="single" w:sz="4" w:space="0" w:color="auto"/>
                  </w:tcBorders>
                  <w:shd w:val="clear" w:color="auto" w:fill="auto"/>
                  <w:noWrap/>
                  <w:vAlign w:val="center"/>
                  <w:hideMark/>
                </w:tcPr>
                <w:p w14:paraId="05069CEB"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7 769</w:t>
                  </w:r>
                </w:p>
              </w:tc>
              <w:tc>
                <w:tcPr>
                  <w:tcW w:w="870" w:type="dxa"/>
                  <w:tcBorders>
                    <w:top w:val="nil"/>
                    <w:left w:val="nil"/>
                    <w:bottom w:val="single" w:sz="4" w:space="0" w:color="auto"/>
                    <w:right w:val="single" w:sz="4" w:space="0" w:color="auto"/>
                  </w:tcBorders>
                  <w:shd w:val="clear" w:color="auto" w:fill="auto"/>
                  <w:noWrap/>
                  <w:vAlign w:val="center"/>
                  <w:hideMark/>
                </w:tcPr>
                <w:p w14:paraId="69BE8A08"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8 206</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4DC24A9E"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614%</w:t>
                  </w:r>
                </w:p>
              </w:tc>
            </w:tr>
            <w:tr w:rsidR="00E0049B" w:rsidRPr="007F6296" w14:paraId="274A592A" w14:textId="77777777" w:rsidTr="00E0049B">
              <w:trPr>
                <w:trHeight w:val="300"/>
                <w:jc w:val="center"/>
              </w:trPr>
              <w:tc>
                <w:tcPr>
                  <w:tcW w:w="19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232B" w14:textId="77777777" w:rsidR="00E0049B" w:rsidRPr="007F6296" w:rsidRDefault="00E0049B" w:rsidP="007F6296">
                  <w:pPr>
                    <w:spacing w:line="240" w:lineRule="auto"/>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Nepal</w:t>
                  </w:r>
                </w:p>
              </w:tc>
              <w:tc>
                <w:tcPr>
                  <w:tcW w:w="869" w:type="dxa"/>
                  <w:tcBorders>
                    <w:top w:val="nil"/>
                    <w:left w:val="nil"/>
                    <w:bottom w:val="single" w:sz="4" w:space="0" w:color="auto"/>
                    <w:right w:val="single" w:sz="4" w:space="0" w:color="auto"/>
                  </w:tcBorders>
                  <w:shd w:val="clear" w:color="auto" w:fill="auto"/>
                  <w:noWrap/>
                  <w:vAlign w:val="center"/>
                  <w:hideMark/>
                </w:tcPr>
                <w:p w14:paraId="55CEE8C2"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7 075</w:t>
                  </w:r>
                </w:p>
              </w:tc>
              <w:tc>
                <w:tcPr>
                  <w:tcW w:w="870" w:type="dxa"/>
                  <w:tcBorders>
                    <w:top w:val="nil"/>
                    <w:left w:val="nil"/>
                    <w:bottom w:val="single" w:sz="4" w:space="0" w:color="auto"/>
                    <w:right w:val="single" w:sz="4" w:space="0" w:color="auto"/>
                  </w:tcBorders>
                  <w:shd w:val="clear" w:color="auto" w:fill="auto"/>
                  <w:noWrap/>
                  <w:vAlign w:val="center"/>
                  <w:hideMark/>
                </w:tcPr>
                <w:p w14:paraId="7DC446E5"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19 912</w:t>
                  </w:r>
                </w:p>
              </w:tc>
              <w:tc>
                <w:tcPr>
                  <w:tcW w:w="870" w:type="dxa"/>
                  <w:tcBorders>
                    <w:top w:val="nil"/>
                    <w:left w:val="nil"/>
                    <w:bottom w:val="single" w:sz="4" w:space="0" w:color="auto"/>
                    <w:right w:val="single" w:sz="4" w:space="0" w:color="auto"/>
                  </w:tcBorders>
                  <w:shd w:val="clear" w:color="auto" w:fill="auto"/>
                  <w:noWrap/>
                  <w:vAlign w:val="center"/>
                  <w:hideMark/>
                </w:tcPr>
                <w:p w14:paraId="6DE0B906"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9 175</w:t>
                  </w:r>
                </w:p>
              </w:tc>
              <w:tc>
                <w:tcPr>
                  <w:tcW w:w="869" w:type="dxa"/>
                  <w:tcBorders>
                    <w:top w:val="nil"/>
                    <w:left w:val="nil"/>
                    <w:bottom w:val="single" w:sz="4" w:space="0" w:color="auto"/>
                    <w:right w:val="single" w:sz="4" w:space="0" w:color="auto"/>
                  </w:tcBorders>
                  <w:shd w:val="clear" w:color="auto" w:fill="auto"/>
                  <w:noWrap/>
                  <w:vAlign w:val="center"/>
                  <w:hideMark/>
                </w:tcPr>
                <w:p w14:paraId="61270281"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6 401</w:t>
                  </w:r>
                </w:p>
              </w:tc>
              <w:tc>
                <w:tcPr>
                  <w:tcW w:w="870" w:type="dxa"/>
                  <w:tcBorders>
                    <w:top w:val="nil"/>
                    <w:left w:val="nil"/>
                    <w:bottom w:val="single" w:sz="4" w:space="0" w:color="auto"/>
                    <w:right w:val="single" w:sz="4" w:space="0" w:color="auto"/>
                  </w:tcBorders>
                  <w:shd w:val="clear" w:color="auto" w:fill="auto"/>
                  <w:noWrap/>
                  <w:vAlign w:val="center"/>
                  <w:hideMark/>
                </w:tcPr>
                <w:p w14:paraId="3097FB49"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10 853</w:t>
                  </w:r>
                </w:p>
              </w:tc>
              <w:tc>
                <w:tcPr>
                  <w:tcW w:w="870" w:type="dxa"/>
                  <w:tcBorders>
                    <w:top w:val="nil"/>
                    <w:left w:val="nil"/>
                    <w:bottom w:val="single" w:sz="4" w:space="0" w:color="auto"/>
                    <w:right w:val="single" w:sz="4" w:space="0" w:color="auto"/>
                  </w:tcBorders>
                  <w:shd w:val="clear" w:color="auto" w:fill="auto"/>
                  <w:noWrap/>
                  <w:vAlign w:val="center"/>
                  <w:hideMark/>
                </w:tcPr>
                <w:p w14:paraId="518FF2FD"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20 045</w:t>
                  </w:r>
                </w:p>
              </w:tc>
              <w:tc>
                <w:tcPr>
                  <w:tcW w:w="870" w:type="dxa"/>
                  <w:tcBorders>
                    <w:top w:val="nil"/>
                    <w:left w:val="nil"/>
                    <w:bottom w:val="single" w:sz="4" w:space="0" w:color="auto"/>
                    <w:right w:val="single" w:sz="4" w:space="0" w:color="auto"/>
                  </w:tcBorders>
                  <w:shd w:val="clear" w:color="auto" w:fill="auto"/>
                  <w:noWrap/>
                  <w:vAlign w:val="center"/>
                  <w:hideMark/>
                </w:tcPr>
                <w:p w14:paraId="1A69BB17" w14:textId="77777777" w:rsidR="00E0049B" w:rsidRPr="007F6296" w:rsidRDefault="00E0049B" w:rsidP="007F6296">
                  <w:pPr>
                    <w:spacing w:line="240" w:lineRule="auto"/>
                    <w:jc w:val="right"/>
                    <w:rPr>
                      <w:rFonts w:ascii="Times New Roman" w:eastAsia="Times New Roman" w:hAnsi="Times New Roman"/>
                      <w:color w:val="000000"/>
                      <w:sz w:val="20"/>
                      <w:szCs w:val="20"/>
                      <w:lang w:eastAsia="pl-PL"/>
                    </w:rPr>
                  </w:pPr>
                  <w:r w:rsidRPr="007F6296">
                    <w:rPr>
                      <w:rFonts w:ascii="Times New Roman" w:eastAsia="Times New Roman" w:hAnsi="Times New Roman"/>
                      <w:color w:val="000000"/>
                      <w:sz w:val="20"/>
                      <w:szCs w:val="20"/>
                      <w:lang w:eastAsia="pl-PL"/>
                    </w:rPr>
                    <w:t>35 287</w:t>
                  </w:r>
                </w:p>
              </w:tc>
              <w:tc>
                <w:tcPr>
                  <w:tcW w:w="1519" w:type="dxa"/>
                  <w:tcBorders>
                    <w:top w:val="single" w:sz="4" w:space="0" w:color="auto"/>
                    <w:left w:val="nil"/>
                    <w:bottom w:val="single" w:sz="4" w:space="0" w:color="auto"/>
                    <w:right w:val="single" w:sz="4" w:space="0" w:color="auto"/>
                  </w:tcBorders>
                  <w:shd w:val="clear" w:color="auto" w:fill="auto"/>
                  <w:noWrap/>
                  <w:vAlign w:val="bottom"/>
                  <w:hideMark/>
                </w:tcPr>
                <w:p w14:paraId="653B1966" w14:textId="77777777" w:rsidR="00E0049B" w:rsidRPr="007F6296" w:rsidRDefault="00E0049B">
                  <w:pPr>
                    <w:jc w:val="right"/>
                    <w:rPr>
                      <w:rFonts w:ascii="Times New Roman" w:hAnsi="Times New Roman"/>
                      <w:color w:val="000000"/>
                      <w:sz w:val="20"/>
                    </w:rPr>
                  </w:pPr>
                  <w:r w:rsidRPr="007F6296">
                    <w:rPr>
                      <w:rFonts w:ascii="Times New Roman" w:hAnsi="Times New Roman"/>
                      <w:color w:val="000000"/>
                      <w:sz w:val="20"/>
                    </w:rPr>
                    <w:t>499%</w:t>
                  </w:r>
                </w:p>
              </w:tc>
            </w:tr>
          </w:tbl>
          <w:p w14:paraId="6A4B6471" w14:textId="77777777" w:rsidR="00583D4B" w:rsidRPr="00DB0CE6" w:rsidRDefault="00583D4B" w:rsidP="00583D4B">
            <w:pPr>
              <w:spacing w:before="120"/>
              <w:jc w:val="center"/>
              <w:rPr>
                <w:rFonts w:ascii="Times New Roman" w:hAnsi="Times New Roman"/>
                <w:i/>
                <w:sz w:val="20"/>
                <w:lang w:eastAsia="pl-PL"/>
              </w:rPr>
            </w:pPr>
            <w:r w:rsidRPr="00DB0CE6">
              <w:rPr>
                <w:rFonts w:ascii="Times New Roman" w:hAnsi="Times New Roman"/>
                <w:i/>
                <w:sz w:val="20"/>
                <w:lang w:eastAsia="pl-PL"/>
              </w:rPr>
              <w:t>Źródło: Opracowanie własne na podstawie danych MRPiPS.</w:t>
            </w:r>
          </w:p>
          <w:p w14:paraId="69592820" w14:textId="2C814667" w:rsidR="005A1284" w:rsidRDefault="005A1284" w:rsidP="00164635">
            <w:pPr>
              <w:spacing w:before="240" w:line="240" w:lineRule="auto"/>
              <w:jc w:val="both"/>
              <w:rPr>
                <w:rFonts w:ascii="Times New Roman" w:hAnsi="Times New Roman"/>
                <w:color w:val="000000"/>
              </w:rPr>
            </w:pPr>
            <w:r w:rsidRPr="005A1284">
              <w:rPr>
                <w:rFonts w:ascii="Times New Roman" w:hAnsi="Times New Roman"/>
                <w:color w:val="000000"/>
                <w:u w:val="single"/>
              </w:rPr>
              <w:t xml:space="preserve">Cudzoziemcy </w:t>
            </w:r>
            <w:r w:rsidR="00EE42C5">
              <w:rPr>
                <w:rFonts w:ascii="Times New Roman" w:hAnsi="Times New Roman"/>
                <w:color w:val="000000"/>
                <w:u w:val="single"/>
              </w:rPr>
              <w:t>odbywa</w:t>
            </w:r>
            <w:r w:rsidRPr="005A1284">
              <w:rPr>
                <w:rFonts w:ascii="Times New Roman" w:hAnsi="Times New Roman"/>
                <w:color w:val="000000"/>
                <w:u w:val="single"/>
              </w:rPr>
              <w:t xml:space="preserve">jący </w:t>
            </w:r>
            <w:r>
              <w:rPr>
                <w:rFonts w:ascii="Times New Roman" w:hAnsi="Times New Roman"/>
                <w:color w:val="000000"/>
                <w:u w:val="single"/>
              </w:rPr>
              <w:t>studia</w:t>
            </w:r>
            <w:r w:rsidRPr="005A1284">
              <w:rPr>
                <w:rFonts w:ascii="Times New Roman" w:hAnsi="Times New Roman"/>
                <w:color w:val="000000"/>
                <w:u w:val="single"/>
              </w:rPr>
              <w:t xml:space="preserve"> w Polsce</w:t>
            </w:r>
            <w:r>
              <w:rPr>
                <w:rFonts w:ascii="Times New Roman" w:hAnsi="Times New Roman"/>
                <w:color w:val="000000"/>
                <w:u w:val="single"/>
              </w:rPr>
              <w:t>:</w:t>
            </w:r>
          </w:p>
          <w:p w14:paraId="1C65551B" w14:textId="77777777" w:rsidR="00B14819" w:rsidRDefault="00A93CBA" w:rsidP="00164635">
            <w:pPr>
              <w:pStyle w:val="Akapitzlist"/>
              <w:spacing w:before="120"/>
              <w:ind w:left="0"/>
              <w:jc w:val="both"/>
              <w:rPr>
                <w:rFonts w:ascii="Times New Roman" w:hAnsi="Times New Roman"/>
                <w:color w:val="000000"/>
              </w:rPr>
            </w:pPr>
            <w:r>
              <w:rPr>
                <w:rFonts w:ascii="Times New Roman" w:hAnsi="Times New Roman"/>
                <w:color w:val="000000"/>
              </w:rPr>
              <w:t>Liczba studentów</w:t>
            </w:r>
            <w:r w:rsidR="00F20E65">
              <w:rPr>
                <w:rFonts w:ascii="Times New Roman" w:hAnsi="Times New Roman"/>
                <w:color w:val="000000"/>
              </w:rPr>
              <w:t xml:space="preserve"> </w:t>
            </w:r>
            <w:r>
              <w:rPr>
                <w:rFonts w:ascii="Times New Roman" w:hAnsi="Times New Roman"/>
                <w:color w:val="000000"/>
              </w:rPr>
              <w:t>cudzoziemców oraz w</w:t>
            </w:r>
            <w:r w:rsidR="00B14819">
              <w:rPr>
                <w:rFonts w:ascii="Times New Roman" w:hAnsi="Times New Roman"/>
                <w:color w:val="000000"/>
              </w:rPr>
              <w:t xml:space="preserve">skaźnik umiędzynarodowienia </w:t>
            </w:r>
            <w:r w:rsidR="00E67A93">
              <w:rPr>
                <w:rFonts w:ascii="Times New Roman" w:hAnsi="Times New Roman"/>
                <w:color w:val="000000"/>
              </w:rPr>
              <w:t xml:space="preserve">polskich </w:t>
            </w:r>
            <w:r w:rsidR="00B14819">
              <w:rPr>
                <w:rFonts w:ascii="Times New Roman" w:hAnsi="Times New Roman"/>
                <w:color w:val="000000"/>
              </w:rPr>
              <w:t>uczelni stale rośn</w:t>
            </w:r>
            <w:r>
              <w:rPr>
                <w:rFonts w:ascii="Times New Roman" w:hAnsi="Times New Roman"/>
                <w:color w:val="000000"/>
              </w:rPr>
              <w:t>ą</w:t>
            </w:r>
            <w:r w:rsidR="00B14819">
              <w:rPr>
                <w:rFonts w:ascii="Times New Roman" w:hAnsi="Times New Roman"/>
                <w:color w:val="000000"/>
              </w:rPr>
              <w:t xml:space="preserve">. Według informacji </w:t>
            </w:r>
            <w:r w:rsidR="00B14819" w:rsidRPr="00E06A97">
              <w:rPr>
                <w:rFonts w:ascii="Times New Roman" w:hAnsi="Times New Roman"/>
                <w:color w:val="000000"/>
              </w:rPr>
              <w:t xml:space="preserve">Ministerstwa Nauki i Szkolnictwa Wyższego </w:t>
            </w:r>
            <w:r w:rsidR="00B14819">
              <w:rPr>
                <w:rFonts w:ascii="Times New Roman" w:hAnsi="Times New Roman"/>
                <w:color w:val="000000"/>
              </w:rPr>
              <w:t xml:space="preserve">(MNiSW) </w:t>
            </w:r>
            <w:r w:rsidR="00E67A93">
              <w:rPr>
                <w:rFonts w:ascii="Times New Roman" w:hAnsi="Times New Roman"/>
                <w:color w:val="000000"/>
              </w:rPr>
              <w:t xml:space="preserve">liczba cudzoziemców </w:t>
            </w:r>
            <w:r w:rsidR="00F20E65">
              <w:rPr>
                <w:rFonts w:ascii="Times New Roman" w:hAnsi="Times New Roman"/>
                <w:color w:val="000000"/>
              </w:rPr>
              <w:t>studiujących na polskich uczelniach</w:t>
            </w:r>
            <w:r w:rsidR="00036468">
              <w:rPr>
                <w:rFonts w:ascii="Times New Roman" w:hAnsi="Times New Roman"/>
                <w:color w:val="000000"/>
              </w:rPr>
              <w:t xml:space="preserve"> </w:t>
            </w:r>
            <w:r w:rsidR="00E67A93">
              <w:rPr>
                <w:rFonts w:ascii="Times New Roman" w:hAnsi="Times New Roman"/>
                <w:color w:val="000000"/>
              </w:rPr>
              <w:t>wzrosła z poziomu około 41 tys. w 2014 r. do około 103 tys. w 2023 r., zaś wskaźnik umiędzynarodowienia w tym okresie wzrósł z 3% do 8,6%.</w:t>
            </w:r>
            <w:r w:rsidR="00B14819">
              <w:rPr>
                <w:rFonts w:ascii="Times New Roman" w:hAnsi="Times New Roman"/>
                <w:color w:val="000000"/>
              </w:rPr>
              <w:t xml:space="preserve"> </w:t>
            </w:r>
          </w:p>
          <w:p w14:paraId="767E9B7C" w14:textId="0C990868" w:rsidR="00A93CBA" w:rsidRPr="00A93CBA" w:rsidRDefault="00B14819" w:rsidP="00A93CBA">
            <w:pPr>
              <w:pStyle w:val="Legenda"/>
              <w:keepNext/>
              <w:spacing w:before="200" w:after="120"/>
              <w:jc w:val="center"/>
            </w:pPr>
            <w:r>
              <w:t xml:space="preserve">Tabela </w:t>
            </w:r>
            <w:r w:rsidR="007C2FE0">
              <w:fldChar w:fldCharType="begin"/>
            </w:r>
            <w:r w:rsidR="007C2FE0">
              <w:instrText xml:space="preserve"> SEQ Tabela \* ARABIC </w:instrText>
            </w:r>
            <w:r w:rsidR="007C2FE0">
              <w:fldChar w:fldCharType="separate"/>
            </w:r>
            <w:r w:rsidR="002708BA">
              <w:rPr>
                <w:noProof/>
              </w:rPr>
              <w:t>4</w:t>
            </w:r>
            <w:r w:rsidR="007C2FE0">
              <w:rPr>
                <w:noProof/>
              </w:rPr>
              <w:fldChar w:fldCharType="end"/>
            </w:r>
            <w:r>
              <w:t xml:space="preserve">. Liczba studentów, w tym cudzoziemców </w:t>
            </w:r>
            <w:r w:rsidR="00A93CBA">
              <w:t>w latach 2014–2023</w:t>
            </w:r>
          </w:p>
          <w:tbl>
            <w:tblPr>
              <w:tblW w:w="7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12"/>
              <w:gridCol w:w="1561"/>
              <w:gridCol w:w="1561"/>
              <w:gridCol w:w="1905"/>
            </w:tblGrid>
            <w:tr w:rsidR="00A93CBA" w:rsidRPr="00A93CBA" w14:paraId="643844DE" w14:textId="77777777" w:rsidTr="00A93CBA">
              <w:trPr>
                <w:trHeight w:val="300"/>
                <w:jc w:val="center"/>
              </w:trPr>
              <w:tc>
                <w:tcPr>
                  <w:tcW w:w="2012" w:type="dxa"/>
                  <w:shd w:val="clear" w:color="auto" w:fill="F2F2F2" w:themeFill="background1" w:themeFillShade="F2"/>
                  <w:noWrap/>
                  <w:vAlign w:val="center"/>
                  <w:hideMark/>
                </w:tcPr>
                <w:p w14:paraId="721FEA77"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Stan na dzień 31 grudnia:</w:t>
                  </w:r>
                </w:p>
              </w:tc>
              <w:tc>
                <w:tcPr>
                  <w:tcW w:w="1561" w:type="dxa"/>
                  <w:shd w:val="clear" w:color="auto" w:fill="F2F2F2" w:themeFill="background1" w:themeFillShade="F2"/>
                  <w:noWrap/>
                  <w:vAlign w:val="center"/>
                  <w:hideMark/>
                </w:tcPr>
                <w:p w14:paraId="4D72D256"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Liczba studentów ogółem</w:t>
                  </w:r>
                </w:p>
              </w:tc>
              <w:tc>
                <w:tcPr>
                  <w:tcW w:w="1561" w:type="dxa"/>
                  <w:shd w:val="clear" w:color="auto" w:fill="F2F2F2" w:themeFill="background1" w:themeFillShade="F2"/>
                  <w:noWrap/>
                  <w:vAlign w:val="center"/>
                  <w:hideMark/>
                </w:tcPr>
                <w:p w14:paraId="48FC17DD"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Liczba cudzoziemców ogółem</w:t>
                  </w:r>
                </w:p>
              </w:tc>
              <w:tc>
                <w:tcPr>
                  <w:tcW w:w="1905" w:type="dxa"/>
                  <w:shd w:val="clear" w:color="auto" w:fill="F2F2F2" w:themeFill="background1" w:themeFillShade="F2"/>
                  <w:noWrap/>
                  <w:vAlign w:val="center"/>
                  <w:hideMark/>
                </w:tcPr>
                <w:p w14:paraId="0A2C6556"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 xml:space="preserve">Odsetek cudzoziemców </w:t>
                  </w:r>
                  <w:r>
                    <w:rPr>
                      <w:rFonts w:ascii="Times New Roman" w:eastAsia="Times New Roman" w:hAnsi="Times New Roman"/>
                      <w:color w:val="000000"/>
                      <w:sz w:val="20"/>
                      <w:szCs w:val="20"/>
                      <w:lang w:eastAsia="pl-PL"/>
                    </w:rPr>
                    <w:br/>
                  </w:r>
                  <w:r w:rsidRPr="00A93CBA">
                    <w:rPr>
                      <w:rFonts w:ascii="Times New Roman" w:eastAsia="Times New Roman" w:hAnsi="Times New Roman"/>
                      <w:color w:val="000000"/>
                      <w:sz w:val="20"/>
                      <w:szCs w:val="20"/>
                      <w:lang w:eastAsia="pl-PL"/>
                    </w:rPr>
                    <w:t>w liczbie studentów ogółem</w:t>
                  </w:r>
                </w:p>
              </w:tc>
            </w:tr>
            <w:tr w:rsidR="00A93CBA" w:rsidRPr="00A93CBA" w14:paraId="32038BE8" w14:textId="77777777" w:rsidTr="00A93CBA">
              <w:trPr>
                <w:trHeight w:val="300"/>
                <w:jc w:val="center"/>
              </w:trPr>
              <w:tc>
                <w:tcPr>
                  <w:tcW w:w="2012" w:type="dxa"/>
                  <w:shd w:val="clear" w:color="auto" w:fill="auto"/>
                  <w:noWrap/>
                  <w:vAlign w:val="center"/>
                  <w:hideMark/>
                </w:tcPr>
                <w:p w14:paraId="5DB6F46E"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2014</w:t>
                  </w:r>
                </w:p>
              </w:tc>
              <w:tc>
                <w:tcPr>
                  <w:tcW w:w="1561" w:type="dxa"/>
                  <w:shd w:val="clear" w:color="auto" w:fill="auto"/>
                  <w:noWrap/>
                  <w:vAlign w:val="bottom"/>
                  <w:hideMark/>
                </w:tcPr>
                <w:p w14:paraId="4ECBFC7F"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1 369 048</w:t>
                  </w:r>
                </w:p>
              </w:tc>
              <w:tc>
                <w:tcPr>
                  <w:tcW w:w="1561" w:type="dxa"/>
                  <w:shd w:val="clear" w:color="auto" w:fill="auto"/>
                  <w:noWrap/>
                  <w:vAlign w:val="bottom"/>
                  <w:hideMark/>
                </w:tcPr>
                <w:p w14:paraId="02A27A7E"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41 138</w:t>
                  </w:r>
                </w:p>
              </w:tc>
              <w:tc>
                <w:tcPr>
                  <w:tcW w:w="1905" w:type="dxa"/>
                  <w:shd w:val="clear" w:color="auto" w:fill="auto"/>
                  <w:noWrap/>
                  <w:vAlign w:val="bottom"/>
                  <w:hideMark/>
                </w:tcPr>
                <w:p w14:paraId="2E41EBE5"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3,00%</w:t>
                  </w:r>
                </w:p>
              </w:tc>
            </w:tr>
            <w:tr w:rsidR="00A93CBA" w:rsidRPr="00A93CBA" w14:paraId="224F6D5B" w14:textId="77777777" w:rsidTr="00A93CBA">
              <w:trPr>
                <w:trHeight w:val="300"/>
                <w:jc w:val="center"/>
              </w:trPr>
              <w:tc>
                <w:tcPr>
                  <w:tcW w:w="2012" w:type="dxa"/>
                  <w:shd w:val="clear" w:color="auto" w:fill="auto"/>
                  <w:noWrap/>
                  <w:vAlign w:val="center"/>
                  <w:hideMark/>
                </w:tcPr>
                <w:p w14:paraId="4D1B1A59"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2015</w:t>
                  </w:r>
                </w:p>
              </w:tc>
              <w:tc>
                <w:tcPr>
                  <w:tcW w:w="1561" w:type="dxa"/>
                  <w:shd w:val="clear" w:color="auto" w:fill="auto"/>
                  <w:noWrap/>
                  <w:vAlign w:val="bottom"/>
                  <w:hideMark/>
                </w:tcPr>
                <w:p w14:paraId="23CEA4B8"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1 309 260</w:t>
                  </w:r>
                </w:p>
              </w:tc>
              <w:tc>
                <w:tcPr>
                  <w:tcW w:w="1561" w:type="dxa"/>
                  <w:shd w:val="clear" w:color="auto" w:fill="auto"/>
                  <w:noWrap/>
                  <w:vAlign w:val="bottom"/>
                  <w:hideMark/>
                </w:tcPr>
                <w:p w14:paraId="4991FF42"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51 761</w:t>
                  </w:r>
                </w:p>
              </w:tc>
              <w:tc>
                <w:tcPr>
                  <w:tcW w:w="1905" w:type="dxa"/>
                  <w:shd w:val="clear" w:color="auto" w:fill="auto"/>
                  <w:noWrap/>
                  <w:vAlign w:val="bottom"/>
                  <w:hideMark/>
                </w:tcPr>
                <w:p w14:paraId="00FA6DB5"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3,95%</w:t>
                  </w:r>
                </w:p>
              </w:tc>
            </w:tr>
            <w:tr w:rsidR="00A93CBA" w:rsidRPr="00A93CBA" w14:paraId="40954967" w14:textId="77777777" w:rsidTr="00A93CBA">
              <w:trPr>
                <w:trHeight w:val="300"/>
                <w:jc w:val="center"/>
              </w:trPr>
              <w:tc>
                <w:tcPr>
                  <w:tcW w:w="2012" w:type="dxa"/>
                  <w:shd w:val="clear" w:color="auto" w:fill="auto"/>
                  <w:noWrap/>
                  <w:vAlign w:val="center"/>
                  <w:hideMark/>
                </w:tcPr>
                <w:p w14:paraId="5C23032A"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2016</w:t>
                  </w:r>
                </w:p>
              </w:tc>
              <w:tc>
                <w:tcPr>
                  <w:tcW w:w="1561" w:type="dxa"/>
                  <w:shd w:val="clear" w:color="auto" w:fill="auto"/>
                  <w:noWrap/>
                  <w:vAlign w:val="bottom"/>
                  <w:hideMark/>
                </w:tcPr>
                <w:p w14:paraId="463D560F"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1 261 084</w:t>
                  </w:r>
                </w:p>
              </w:tc>
              <w:tc>
                <w:tcPr>
                  <w:tcW w:w="1561" w:type="dxa"/>
                  <w:shd w:val="clear" w:color="auto" w:fill="auto"/>
                  <w:noWrap/>
                  <w:vAlign w:val="bottom"/>
                  <w:hideMark/>
                </w:tcPr>
                <w:p w14:paraId="3A1B5FE8"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60 657</w:t>
                  </w:r>
                </w:p>
              </w:tc>
              <w:tc>
                <w:tcPr>
                  <w:tcW w:w="1905" w:type="dxa"/>
                  <w:shd w:val="clear" w:color="auto" w:fill="auto"/>
                  <w:noWrap/>
                  <w:vAlign w:val="bottom"/>
                  <w:hideMark/>
                </w:tcPr>
                <w:p w14:paraId="473B14AF"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4,81%</w:t>
                  </w:r>
                </w:p>
              </w:tc>
            </w:tr>
            <w:tr w:rsidR="00A93CBA" w:rsidRPr="00A93CBA" w14:paraId="4528DAA2" w14:textId="77777777" w:rsidTr="00A93CBA">
              <w:trPr>
                <w:trHeight w:val="300"/>
                <w:jc w:val="center"/>
              </w:trPr>
              <w:tc>
                <w:tcPr>
                  <w:tcW w:w="2012" w:type="dxa"/>
                  <w:shd w:val="clear" w:color="auto" w:fill="auto"/>
                  <w:noWrap/>
                  <w:vAlign w:val="center"/>
                  <w:hideMark/>
                </w:tcPr>
                <w:p w14:paraId="3A2DC75D"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2017</w:t>
                  </w:r>
                </w:p>
              </w:tc>
              <w:tc>
                <w:tcPr>
                  <w:tcW w:w="1561" w:type="dxa"/>
                  <w:shd w:val="clear" w:color="auto" w:fill="auto"/>
                  <w:noWrap/>
                  <w:vAlign w:val="bottom"/>
                  <w:hideMark/>
                </w:tcPr>
                <w:p w14:paraId="0946178D"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1 217 720</w:t>
                  </w:r>
                </w:p>
              </w:tc>
              <w:tc>
                <w:tcPr>
                  <w:tcW w:w="1561" w:type="dxa"/>
                  <w:shd w:val="clear" w:color="auto" w:fill="auto"/>
                  <w:noWrap/>
                  <w:vAlign w:val="bottom"/>
                  <w:hideMark/>
                </w:tcPr>
                <w:p w14:paraId="61022AC0"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66 997</w:t>
                  </w:r>
                </w:p>
              </w:tc>
              <w:tc>
                <w:tcPr>
                  <w:tcW w:w="1905" w:type="dxa"/>
                  <w:shd w:val="clear" w:color="auto" w:fill="auto"/>
                  <w:noWrap/>
                  <w:vAlign w:val="bottom"/>
                  <w:hideMark/>
                </w:tcPr>
                <w:p w14:paraId="2B2F003C"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5,50%</w:t>
                  </w:r>
                </w:p>
              </w:tc>
            </w:tr>
            <w:tr w:rsidR="00A93CBA" w:rsidRPr="00A93CBA" w14:paraId="264BBF3E" w14:textId="77777777" w:rsidTr="00A93CBA">
              <w:trPr>
                <w:trHeight w:val="300"/>
                <w:jc w:val="center"/>
              </w:trPr>
              <w:tc>
                <w:tcPr>
                  <w:tcW w:w="2012" w:type="dxa"/>
                  <w:shd w:val="clear" w:color="auto" w:fill="auto"/>
                  <w:noWrap/>
                  <w:vAlign w:val="center"/>
                  <w:hideMark/>
                </w:tcPr>
                <w:p w14:paraId="4B5854B7"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lastRenderedPageBreak/>
                    <w:t>2018</w:t>
                  </w:r>
                </w:p>
              </w:tc>
              <w:tc>
                <w:tcPr>
                  <w:tcW w:w="1561" w:type="dxa"/>
                  <w:shd w:val="clear" w:color="auto" w:fill="auto"/>
                  <w:noWrap/>
                  <w:vAlign w:val="bottom"/>
                  <w:hideMark/>
                </w:tcPr>
                <w:p w14:paraId="16B6BE7C"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1 186 703</w:t>
                  </w:r>
                </w:p>
              </w:tc>
              <w:tc>
                <w:tcPr>
                  <w:tcW w:w="1561" w:type="dxa"/>
                  <w:shd w:val="clear" w:color="auto" w:fill="auto"/>
                  <w:noWrap/>
                  <w:vAlign w:val="bottom"/>
                  <w:hideMark/>
                </w:tcPr>
                <w:p w14:paraId="7BB651E4"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74 186</w:t>
                  </w:r>
                </w:p>
              </w:tc>
              <w:tc>
                <w:tcPr>
                  <w:tcW w:w="1905" w:type="dxa"/>
                  <w:shd w:val="clear" w:color="auto" w:fill="auto"/>
                  <w:noWrap/>
                  <w:vAlign w:val="bottom"/>
                  <w:hideMark/>
                </w:tcPr>
                <w:p w14:paraId="1C709689"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6,25%</w:t>
                  </w:r>
                </w:p>
              </w:tc>
            </w:tr>
            <w:tr w:rsidR="00A93CBA" w:rsidRPr="00A93CBA" w14:paraId="7547A0D7" w14:textId="77777777" w:rsidTr="00A93CBA">
              <w:trPr>
                <w:trHeight w:val="300"/>
                <w:jc w:val="center"/>
              </w:trPr>
              <w:tc>
                <w:tcPr>
                  <w:tcW w:w="2012" w:type="dxa"/>
                  <w:shd w:val="clear" w:color="auto" w:fill="auto"/>
                  <w:noWrap/>
                  <w:vAlign w:val="center"/>
                  <w:hideMark/>
                </w:tcPr>
                <w:p w14:paraId="42F46D36"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2019</w:t>
                  </w:r>
                </w:p>
              </w:tc>
              <w:tc>
                <w:tcPr>
                  <w:tcW w:w="1561" w:type="dxa"/>
                  <w:shd w:val="clear" w:color="auto" w:fill="auto"/>
                  <w:noWrap/>
                  <w:vAlign w:val="bottom"/>
                  <w:hideMark/>
                </w:tcPr>
                <w:p w14:paraId="360E9998"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1 162 902</w:t>
                  </w:r>
                </w:p>
              </w:tc>
              <w:tc>
                <w:tcPr>
                  <w:tcW w:w="1561" w:type="dxa"/>
                  <w:shd w:val="clear" w:color="auto" w:fill="auto"/>
                  <w:noWrap/>
                  <w:vAlign w:val="bottom"/>
                  <w:hideMark/>
                </w:tcPr>
                <w:p w14:paraId="6927220D"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78 005</w:t>
                  </w:r>
                </w:p>
              </w:tc>
              <w:tc>
                <w:tcPr>
                  <w:tcW w:w="1905" w:type="dxa"/>
                  <w:shd w:val="clear" w:color="auto" w:fill="auto"/>
                  <w:noWrap/>
                  <w:vAlign w:val="bottom"/>
                  <w:hideMark/>
                </w:tcPr>
                <w:p w14:paraId="1D5231A7"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6,71%</w:t>
                  </w:r>
                </w:p>
              </w:tc>
            </w:tr>
            <w:tr w:rsidR="00A93CBA" w:rsidRPr="00A93CBA" w14:paraId="3C49335F" w14:textId="77777777" w:rsidTr="00A93CBA">
              <w:trPr>
                <w:trHeight w:val="300"/>
                <w:jc w:val="center"/>
              </w:trPr>
              <w:tc>
                <w:tcPr>
                  <w:tcW w:w="2012" w:type="dxa"/>
                  <w:shd w:val="clear" w:color="auto" w:fill="auto"/>
                  <w:noWrap/>
                  <w:vAlign w:val="center"/>
                  <w:hideMark/>
                </w:tcPr>
                <w:p w14:paraId="57F25BC1"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2020</w:t>
                  </w:r>
                </w:p>
              </w:tc>
              <w:tc>
                <w:tcPr>
                  <w:tcW w:w="1561" w:type="dxa"/>
                  <w:shd w:val="clear" w:color="auto" w:fill="auto"/>
                  <w:noWrap/>
                  <w:vAlign w:val="bottom"/>
                  <w:hideMark/>
                </w:tcPr>
                <w:p w14:paraId="07B6DA80"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1 167 278</w:t>
                  </w:r>
                </w:p>
              </w:tc>
              <w:tc>
                <w:tcPr>
                  <w:tcW w:w="1561" w:type="dxa"/>
                  <w:shd w:val="clear" w:color="auto" w:fill="auto"/>
                  <w:noWrap/>
                  <w:vAlign w:val="bottom"/>
                  <w:hideMark/>
                </w:tcPr>
                <w:p w14:paraId="0CE91CBF"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82 229</w:t>
                  </w:r>
                </w:p>
              </w:tc>
              <w:tc>
                <w:tcPr>
                  <w:tcW w:w="1905" w:type="dxa"/>
                  <w:shd w:val="clear" w:color="auto" w:fill="auto"/>
                  <w:noWrap/>
                  <w:vAlign w:val="bottom"/>
                  <w:hideMark/>
                </w:tcPr>
                <w:p w14:paraId="6600805C"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7,04%</w:t>
                  </w:r>
                </w:p>
              </w:tc>
            </w:tr>
            <w:tr w:rsidR="00A93CBA" w:rsidRPr="00A93CBA" w14:paraId="2B62FEEB" w14:textId="77777777" w:rsidTr="00A93CBA">
              <w:trPr>
                <w:trHeight w:val="300"/>
                <w:jc w:val="center"/>
              </w:trPr>
              <w:tc>
                <w:tcPr>
                  <w:tcW w:w="2012" w:type="dxa"/>
                  <w:shd w:val="clear" w:color="auto" w:fill="auto"/>
                  <w:noWrap/>
                  <w:vAlign w:val="center"/>
                  <w:hideMark/>
                </w:tcPr>
                <w:p w14:paraId="5F449734"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2021</w:t>
                  </w:r>
                </w:p>
              </w:tc>
              <w:tc>
                <w:tcPr>
                  <w:tcW w:w="1561" w:type="dxa"/>
                  <w:shd w:val="clear" w:color="auto" w:fill="auto"/>
                  <w:noWrap/>
                  <w:vAlign w:val="bottom"/>
                  <w:hideMark/>
                </w:tcPr>
                <w:p w14:paraId="6569A1F8"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1 171 755</w:t>
                  </w:r>
                </w:p>
              </w:tc>
              <w:tc>
                <w:tcPr>
                  <w:tcW w:w="1561" w:type="dxa"/>
                  <w:shd w:val="clear" w:color="auto" w:fill="auto"/>
                  <w:noWrap/>
                  <w:vAlign w:val="bottom"/>
                  <w:hideMark/>
                </w:tcPr>
                <w:p w14:paraId="20779F81"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86 538</w:t>
                  </w:r>
                </w:p>
              </w:tc>
              <w:tc>
                <w:tcPr>
                  <w:tcW w:w="1905" w:type="dxa"/>
                  <w:shd w:val="clear" w:color="auto" w:fill="auto"/>
                  <w:noWrap/>
                  <w:vAlign w:val="bottom"/>
                  <w:hideMark/>
                </w:tcPr>
                <w:p w14:paraId="282EEDBC"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7,39%</w:t>
                  </w:r>
                </w:p>
              </w:tc>
            </w:tr>
            <w:tr w:rsidR="00A93CBA" w:rsidRPr="00A93CBA" w14:paraId="44031AA3" w14:textId="77777777" w:rsidTr="00A93CBA">
              <w:trPr>
                <w:trHeight w:val="300"/>
                <w:jc w:val="center"/>
              </w:trPr>
              <w:tc>
                <w:tcPr>
                  <w:tcW w:w="2012" w:type="dxa"/>
                  <w:shd w:val="clear" w:color="auto" w:fill="auto"/>
                  <w:noWrap/>
                  <w:vAlign w:val="center"/>
                  <w:hideMark/>
                </w:tcPr>
                <w:p w14:paraId="0FDA4B00"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2022</w:t>
                  </w:r>
                </w:p>
              </w:tc>
              <w:tc>
                <w:tcPr>
                  <w:tcW w:w="1561" w:type="dxa"/>
                  <w:shd w:val="clear" w:color="auto" w:fill="auto"/>
                  <w:noWrap/>
                  <w:vAlign w:val="bottom"/>
                  <w:hideMark/>
                </w:tcPr>
                <w:p w14:paraId="447BF95F"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1 177 270</w:t>
                  </w:r>
                </w:p>
              </w:tc>
              <w:tc>
                <w:tcPr>
                  <w:tcW w:w="1561" w:type="dxa"/>
                  <w:shd w:val="clear" w:color="auto" w:fill="auto"/>
                  <w:noWrap/>
                  <w:vAlign w:val="bottom"/>
                  <w:hideMark/>
                </w:tcPr>
                <w:p w14:paraId="631A7818"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101 362</w:t>
                  </w:r>
                </w:p>
              </w:tc>
              <w:tc>
                <w:tcPr>
                  <w:tcW w:w="1905" w:type="dxa"/>
                  <w:shd w:val="clear" w:color="auto" w:fill="auto"/>
                  <w:noWrap/>
                  <w:vAlign w:val="bottom"/>
                  <w:hideMark/>
                </w:tcPr>
                <w:p w14:paraId="097E0E9C"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8,61%</w:t>
                  </w:r>
                </w:p>
              </w:tc>
            </w:tr>
            <w:tr w:rsidR="00A93CBA" w:rsidRPr="00A93CBA" w14:paraId="6861C88D" w14:textId="77777777" w:rsidTr="00A93CBA">
              <w:trPr>
                <w:trHeight w:val="300"/>
                <w:jc w:val="center"/>
              </w:trPr>
              <w:tc>
                <w:tcPr>
                  <w:tcW w:w="2012" w:type="dxa"/>
                  <w:shd w:val="clear" w:color="auto" w:fill="auto"/>
                  <w:noWrap/>
                  <w:vAlign w:val="center"/>
                  <w:hideMark/>
                </w:tcPr>
                <w:p w14:paraId="4621C03F" w14:textId="77777777" w:rsidR="00A93CBA" w:rsidRPr="00A93CBA" w:rsidRDefault="00A93CBA" w:rsidP="00A93CBA">
                  <w:pPr>
                    <w:spacing w:line="240" w:lineRule="auto"/>
                    <w:jc w:val="center"/>
                    <w:rPr>
                      <w:rFonts w:ascii="Times New Roman" w:eastAsia="Times New Roman" w:hAnsi="Times New Roman"/>
                      <w:color w:val="000000"/>
                      <w:sz w:val="20"/>
                      <w:szCs w:val="20"/>
                      <w:lang w:eastAsia="pl-PL"/>
                    </w:rPr>
                  </w:pPr>
                  <w:r w:rsidRPr="00A93CBA">
                    <w:rPr>
                      <w:rFonts w:ascii="Times New Roman" w:eastAsia="Times New Roman" w:hAnsi="Times New Roman"/>
                      <w:color w:val="000000"/>
                      <w:sz w:val="20"/>
                      <w:szCs w:val="20"/>
                      <w:lang w:eastAsia="pl-PL"/>
                    </w:rPr>
                    <w:t>2023</w:t>
                  </w:r>
                </w:p>
              </w:tc>
              <w:tc>
                <w:tcPr>
                  <w:tcW w:w="1561" w:type="dxa"/>
                  <w:shd w:val="clear" w:color="auto" w:fill="auto"/>
                  <w:noWrap/>
                  <w:vAlign w:val="bottom"/>
                  <w:hideMark/>
                </w:tcPr>
                <w:p w14:paraId="17D91358" w14:textId="77777777" w:rsidR="00A93CBA" w:rsidRPr="00A93CBA" w:rsidRDefault="00A93CBA" w:rsidP="00A93CBA">
                  <w:pPr>
                    <w:ind w:right="348"/>
                    <w:jc w:val="right"/>
                    <w:rPr>
                      <w:rFonts w:ascii="Times New Roman" w:hAnsi="Times New Roman"/>
                      <w:sz w:val="20"/>
                      <w:szCs w:val="20"/>
                    </w:rPr>
                  </w:pPr>
                  <w:r w:rsidRPr="00A93CBA">
                    <w:rPr>
                      <w:rFonts w:ascii="Times New Roman" w:hAnsi="Times New Roman"/>
                      <w:sz w:val="20"/>
                      <w:szCs w:val="20"/>
                    </w:rPr>
                    <w:t>1 200 297</w:t>
                  </w:r>
                </w:p>
              </w:tc>
              <w:tc>
                <w:tcPr>
                  <w:tcW w:w="1561" w:type="dxa"/>
                  <w:shd w:val="clear" w:color="auto" w:fill="auto"/>
                  <w:noWrap/>
                  <w:vAlign w:val="bottom"/>
                  <w:hideMark/>
                </w:tcPr>
                <w:p w14:paraId="7DC7E45E" w14:textId="77777777" w:rsidR="00A93CBA" w:rsidRPr="00A93CBA" w:rsidRDefault="00A93CBA" w:rsidP="00A93CBA">
                  <w:pPr>
                    <w:ind w:right="350"/>
                    <w:jc w:val="right"/>
                    <w:rPr>
                      <w:rFonts w:ascii="Times New Roman" w:hAnsi="Times New Roman"/>
                      <w:sz w:val="20"/>
                      <w:szCs w:val="20"/>
                    </w:rPr>
                  </w:pPr>
                  <w:r w:rsidRPr="00A93CBA">
                    <w:rPr>
                      <w:rFonts w:ascii="Times New Roman" w:hAnsi="Times New Roman"/>
                      <w:sz w:val="20"/>
                      <w:szCs w:val="20"/>
                    </w:rPr>
                    <w:t>103 278</w:t>
                  </w:r>
                </w:p>
              </w:tc>
              <w:tc>
                <w:tcPr>
                  <w:tcW w:w="1905" w:type="dxa"/>
                  <w:shd w:val="clear" w:color="auto" w:fill="auto"/>
                  <w:noWrap/>
                  <w:vAlign w:val="bottom"/>
                  <w:hideMark/>
                </w:tcPr>
                <w:p w14:paraId="7890DC56" w14:textId="77777777" w:rsidR="00A93CBA" w:rsidRPr="00A93CBA" w:rsidRDefault="00A93CBA" w:rsidP="00A93CBA">
                  <w:pPr>
                    <w:jc w:val="center"/>
                    <w:rPr>
                      <w:rFonts w:ascii="Times New Roman" w:hAnsi="Times New Roman"/>
                      <w:sz w:val="20"/>
                      <w:szCs w:val="20"/>
                    </w:rPr>
                  </w:pPr>
                  <w:r w:rsidRPr="00A93CBA">
                    <w:rPr>
                      <w:rFonts w:ascii="Times New Roman" w:hAnsi="Times New Roman"/>
                      <w:sz w:val="20"/>
                      <w:szCs w:val="20"/>
                    </w:rPr>
                    <w:t>8,60%</w:t>
                  </w:r>
                </w:p>
              </w:tc>
            </w:tr>
          </w:tbl>
          <w:p w14:paraId="0A57A610" w14:textId="77777777" w:rsidR="00B14819" w:rsidRDefault="00B14819" w:rsidP="0015709D">
            <w:pPr>
              <w:pStyle w:val="Akapitzlist"/>
              <w:spacing w:before="120"/>
              <w:ind w:left="460"/>
              <w:jc w:val="center"/>
              <w:rPr>
                <w:rFonts w:ascii="Times New Roman" w:hAnsi="Times New Roman"/>
                <w:color w:val="000000"/>
              </w:rPr>
            </w:pPr>
            <w:r w:rsidRPr="00E06A97">
              <w:rPr>
                <w:rFonts w:ascii="Times New Roman" w:hAnsi="Times New Roman"/>
                <w:i/>
                <w:color w:val="000000"/>
                <w:sz w:val="20"/>
              </w:rPr>
              <w:t xml:space="preserve">Źródło: Opracowanie własne na podstawie danych </w:t>
            </w:r>
            <w:r>
              <w:rPr>
                <w:rFonts w:ascii="Times New Roman" w:hAnsi="Times New Roman"/>
                <w:i/>
                <w:color w:val="000000"/>
                <w:sz w:val="20"/>
              </w:rPr>
              <w:t>MNiSW</w:t>
            </w:r>
          </w:p>
          <w:p w14:paraId="5F8A694F" w14:textId="3D590FC0" w:rsidR="00542364" w:rsidRDefault="00843AD1" w:rsidP="00542364">
            <w:pPr>
              <w:spacing w:before="120"/>
              <w:jc w:val="both"/>
              <w:rPr>
                <w:rFonts w:ascii="Times New Roman" w:hAnsi="Times New Roman"/>
                <w:color w:val="000000"/>
              </w:rPr>
            </w:pPr>
            <w:r>
              <w:rPr>
                <w:rFonts w:ascii="Times New Roman" w:hAnsi="Times New Roman"/>
                <w:color w:val="000000"/>
              </w:rPr>
              <w:t xml:space="preserve">Przy czym </w:t>
            </w:r>
            <w:r w:rsidRPr="00843AD1">
              <w:rPr>
                <w:rFonts w:ascii="Times New Roman" w:hAnsi="Times New Roman"/>
                <w:color w:val="000000"/>
              </w:rPr>
              <w:t xml:space="preserve">wskaźnik umiędzynarodowienia </w:t>
            </w:r>
            <w:r>
              <w:rPr>
                <w:rFonts w:ascii="Times New Roman" w:hAnsi="Times New Roman"/>
                <w:color w:val="000000"/>
              </w:rPr>
              <w:t>na uczelniach niepublicznych jest wyraźnie wyższy. N</w:t>
            </w:r>
            <w:r w:rsidR="00542364">
              <w:rPr>
                <w:rFonts w:ascii="Times New Roman" w:hAnsi="Times New Roman"/>
                <w:color w:val="000000"/>
              </w:rPr>
              <w:t xml:space="preserve">ależy </w:t>
            </w:r>
            <w:r>
              <w:rPr>
                <w:rFonts w:ascii="Times New Roman" w:hAnsi="Times New Roman"/>
                <w:color w:val="000000"/>
              </w:rPr>
              <w:t>zauważyć</w:t>
            </w:r>
            <w:r w:rsidR="00542364">
              <w:rPr>
                <w:rFonts w:ascii="Times New Roman" w:hAnsi="Times New Roman"/>
                <w:color w:val="000000"/>
              </w:rPr>
              <w:t>, że</w:t>
            </w:r>
            <w:r w:rsidR="006D7E0B">
              <w:rPr>
                <w:rFonts w:ascii="Times New Roman" w:hAnsi="Times New Roman"/>
                <w:color w:val="000000"/>
              </w:rPr>
              <w:t> </w:t>
            </w:r>
            <w:r w:rsidR="00542364">
              <w:rPr>
                <w:rFonts w:ascii="Times New Roman" w:hAnsi="Times New Roman"/>
                <w:color w:val="000000"/>
              </w:rPr>
              <w:t>w</w:t>
            </w:r>
            <w:r>
              <w:rPr>
                <w:rFonts w:ascii="Times New Roman" w:hAnsi="Times New Roman"/>
                <w:color w:val="000000"/>
              </w:rPr>
              <w:t> </w:t>
            </w:r>
            <w:r w:rsidR="00542364">
              <w:rPr>
                <w:rFonts w:ascii="Times New Roman" w:hAnsi="Times New Roman"/>
                <w:color w:val="000000"/>
              </w:rPr>
              <w:t>niektórych uczelniach niepublicznych odsetek cudzoziemców w ogólnej liczbie studentów przekracza 50%, a</w:t>
            </w:r>
            <w:r w:rsidR="006D7E0B">
              <w:rPr>
                <w:rFonts w:ascii="Times New Roman" w:hAnsi="Times New Roman"/>
                <w:color w:val="000000"/>
              </w:rPr>
              <w:t> </w:t>
            </w:r>
            <w:r w:rsidR="00542364">
              <w:rPr>
                <w:rFonts w:ascii="Times New Roman" w:hAnsi="Times New Roman"/>
                <w:color w:val="000000"/>
              </w:rPr>
              <w:t>nierzadko sięga poziomu 60–70%.</w:t>
            </w:r>
          </w:p>
          <w:p w14:paraId="5BF6F010" w14:textId="6DBF53CE" w:rsidR="00542364" w:rsidRDefault="00542364" w:rsidP="00CD00ED">
            <w:pPr>
              <w:pStyle w:val="Legenda"/>
              <w:keepNext/>
              <w:spacing w:after="120"/>
              <w:jc w:val="center"/>
            </w:pPr>
            <w:r>
              <w:t xml:space="preserve">Tabela </w:t>
            </w:r>
            <w:r w:rsidR="007C2FE0">
              <w:fldChar w:fldCharType="begin"/>
            </w:r>
            <w:r w:rsidR="007C2FE0">
              <w:instrText xml:space="preserve"> SEQ Tabela \* ARABIC </w:instrText>
            </w:r>
            <w:r w:rsidR="007C2FE0">
              <w:fldChar w:fldCharType="separate"/>
            </w:r>
            <w:r w:rsidR="002708BA">
              <w:rPr>
                <w:noProof/>
              </w:rPr>
              <w:t>5</w:t>
            </w:r>
            <w:r w:rsidR="007C2FE0">
              <w:rPr>
                <w:noProof/>
              </w:rPr>
              <w:fldChar w:fldCharType="end"/>
            </w:r>
            <w:r>
              <w:t>. Uczelnie z najwyższym odsetkiem cudzoziemców</w:t>
            </w:r>
          </w:p>
          <w:tbl>
            <w:tblPr>
              <w:tblW w:w="10584" w:type="dxa"/>
              <w:jc w:val="center"/>
              <w:tblLayout w:type="fixed"/>
              <w:tblCellMar>
                <w:left w:w="70" w:type="dxa"/>
                <w:right w:w="70" w:type="dxa"/>
              </w:tblCellMar>
              <w:tblLook w:val="04A0" w:firstRow="1" w:lastRow="0" w:firstColumn="1" w:lastColumn="0" w:noHBand="0" w:noVBand="1"/>
            </w:tblPr>
            <w:tblGrid>
              <w:gridCol w:w="4984"/>
              <w:gridCol w:w="933"/>
              <w:gridCol w:w="933"/>
              <w:gridCol w:w="934"/>
              <w:gridCol w:w="933"/>
              <w:gridCol w:w="933"/>
              <w:gridCol w:w="934"/>
            </w:tblGrid>
            <w:tr w:rsidR="00542364" w:rsidRPr="001709FA" w14:paraId="01181F14" w14:textId="77777777" w:rsidTr="002D78DB">
              <w:trPr>
                <w:trHeight w:val="300"/>
                <w:jc w:val="center"/>
              </w:trPr>
              <w:tc>
                <w:tcPr>
                  <w:tcW w:w="4984" w:type="dxa"/>
                  <w:vMerge w:val="restart"/>
                  <w:tcBorders>
                    <w:top w:val="single" w:sz="4" w:space="0" w:color="auto"/>
                    <w:left w:val="single" w:sz="4" w:space="0" w:color="auto"/>
                    <w:right w:val="single" w:sz="4" w:space="0" w:color="auto"/>
                  </w:tcBorders>
                  <w:shd w:val="clear" w:color="auto" w:fill="F2F2F2" w:themeFill="background1" w:themeFillShade="F2"/>
                  <w:noWrap/>
                  <w:vAlign w:val="center"/>
                </w:tcPr>
                <w:p w14:paraId="2B647306"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Uczelnia</w:t>
                  </w:r>
                </w:p>
              </w:tc>
              <w:tc>
                <w:tcPr>
                  <w:tcW w:w="5600" w:type="dxa"/>
                  <w:gridSpan w:val="6"/>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79D8585"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 xml:space="preserve">Odsetek </w:t>
                  </w:r>
                  <w:r w:rsidRPr="001709FA">
                    <w:rPr>
                      <w:rFonts w:ascii="Times New Roman" w:eastAsia="Times New Roman" w:hAnsi="Times New Roman"/>
                      <w:color w:val="000000"/>
                      <w:sz w:val="20"/>
                      <w:szCs w:val="20"/>
                      <w:lang w:eastAsia="pl-PL"/>
                    </w:rPr>
                    <w:t xml:space="preserve">cudzoziemców </w:t>
                  </w:r>
                  <w:r>
                    <w:rPr>
                      <w:rFonts w:ascii="Times New Roman" w:eastAsia="Times New Roman" w:hAnsi="Times New Roman"/>
                      <w:color w:val="000000"/>
                      <w:sz w:val="20"/>
                      <w:szCs w:val="20"/>
                      <w:lang w:eastAsia="pl-PL"/>
                    </w:rPr>
                    <w:t>w:</w:t>
                  </w:r>
                </w:p>
              </w:tc>
            </w:tr>
            <w:tr w:rsidR="00542364" w:rsidRPr="001709FA" w14:paraId="36AA36A6" w14:textId="77777777" w:rsidTr="002D78DB">
              <w:trPr>
                <w:trHeight w:val="300"/>
                <w:jc w:val="center"/>
              </w:trPr>
              <w:tc>
                <w:tcPr>
                  <w:tcW w:w="4984" w:type="dxa"/>
                  <w:vMerge/>
                  <w:tcBorders>
                    <w:left w:val="single" w:sz="4" w:space="0" w:color="auto"/>
                    <w:bottom w:val="single" w:sz="4" w:space="0" w:color="auto"/>
                    <w:right w:val="single" w:sz="4" w:space="0" w:color="auto"/>
                  </w:tcBorders>
                  <w:shd w:val="clear" w:color="auto" w:fill="F2F2F2" w:themeFill="background1" w:themeFillShade="F2"/>
                  <w:noWrap/>
                  <w:vAlign w:val="center"/>
                  <w:hideMark/>
                </w:tcPr>
                <w:p w14:paraId="156CFAFD"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0E582A6"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2018</w:t>
                  </w:r>
                  <w:r>
                    <w:rPr>
                      <w:rFonts w:ascii="Times New Roman" w:eastAsia="Times New Roman" w:hAnsi="Times New Roman"/>
                      <w:color w:val="000000"/>
                      <w:sz w:val="20"/>
                      <w:szCs w:val="20"/>
                      <w:lang w:eastAsia="pl-PL"/>
                    </w:rPr>
                    <w:t xml:space="preserve"> r.</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FD1C4E7"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2019</w:t>
                  </w:r>
                  <w:r>
                    <w:rPr>
                      <w:rFonts w:ascii="Times New Roman" w:eastAsia="Times New Roman" w:hAnsi="Times New Roman"/>
                      <w:color w:val="000000"/>
                      <w:sz w:val="20"/>
                      <w:szCs w:val="20"/>
                      <w:lang w:eastAsia="pl-PL"/>
                    </w:rPr>
                    <w:t xml:space="preserve"> r.</w:t>
                  </w:r>
                </w:p>
              </w:tc>
              <w:tc>
                <w:tcPr>
                  <w:tcW w:w="93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D7BA2A7"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2020</w:t>
                  </w:r>
                  <w:r>
                    <w:rPr>
                      <w:rFonts w:ascii="Times New Roman" w:eastAsia="Times New Roman" w:hAnsi="Times New Roman"/>
                      <w:color w:val="000000"/>
                      <w:sz w:val="20"/>
                      <w:szCs w:val="20"/>
                      <w:lang w:eastAsia="pl-PL"/>
                    </w:rPr>
                    <w:t xml:space="preserve"> r.</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B1BC2D3"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2021</w:t>
                  </w:r>
                  <w:r>
                    <w:rPr>
                      <w:rFonts w:ascii="Times New Roman" w:eastAsia="Times New Roman" w:hAnsi="Times New Roman"/>
                      <w:color w:val="000000"/>
                      <w:sz w:val="20"/>
                      <w:szCs w:val="20"/>
                      <w:lang w:eastAsia="pl-PL"/>
                    </w:rPr>
                    <w:t xml:space="preserve"> r.</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30DF08C"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2022</w:t>
                  </w:r>
                  <w:r>
                    <w:rPr>
                      <w:rFonts w:ascii="Times New Roman" w:eastAsia="Times New Roman" w:hAnsi="Times New Roman"/>
                      <w:color w:val="000000"/>
                      <w:sz w:val="20"/>
                      <w:szCs w:val="20"/>
                      <w:lang w:eastAsia="pl-PL"/>
                    </w:rPr>
                    <w:t xml:space="preserve"> r.</w:t>
                  </w:r>
                </w:p>
              </w:tc>
              <w:tc>
                <w:tcPr>
                  <w:tcW w:w="934"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8D1E0CF" w14:textId="77777777" w:rsidR="00542364" w:rsidRPr="001709FA" w:rsidRDefault="00542364" w:rsidP="002D78DB">
                  <w:pPr>
                    <w:spacing w:line="240" w:lineRule="auto"/>
                    <w:jc w:val="center"/>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2023</w:t>
                  </w:r>
                  <w:r>
                    <w:rPr>
                      <w:rFonts w:ascii="Times New Roman" w:eastAsia="Times New Roman" w:hAnsi="Times New Roman"/>
                      <w:color w:val="000000"/>
                      <w:sz w:val="20"/>
                      <w:szCs w:val="20"/>
                      <w:lang w:eastAsia="pl-PL"/>
                    </w:rPr>
                    <w:t xml:space="preserve"> r.</w:t>
                  </w:r>
                </w:p>
              </w:tc>
            </w:tr>
            <w:tr w:rsidR="00542364" w:rsidRPr="001709FA" w14:paraId="768F871E"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3AFF59CB"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Wyższa Szkoła Informatyki i Zdrowia</w:t>
                  </w:r>
                </w:p>
              </w:tc>
              <w:tc>
                <w:tcPr>
                  <w:tcW w:w="933" w:type="dxa"/>
                  <w:tcBorders>
                    <w:top w:val="nil"/>
                    <w:left w:val="nil"/>
                    <w:bottom w:val="single" w:sz="4" w:space="0" w:color="auto"/>
                    <w:right w:val="single" w:sz="4" w:space="0" w:color="auto"/>
                  </w:tcBorders>
                  <w:shd w:val="clear" w:color="auto" w:fill="auto"/>
                  <w:noWrap/>
                  <w:vAlign w:val="center"/>
                  <w:hideMark/>
                </w:tcPr>
                <w:p w14:paraId="7124924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center"/>
                  <w:hideMark/>
                </w:tcPr>
                <w:p w14:paraId="230C2C85"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 </w:t>
                  </w:r>
                </w:p>
              </w:tc>
              <w:tc>
                <w:tcPr>
                  <w:tcW w:w="934" w:type="dxa"/>
                  <w:tcBorders>
                    <w:top w:val="nil"/>
                    <w:left w:val="nil"/>
                    <w:bottom w:val="single" w:sz="4" w:space="0" w:color="auto"/>
                    <w:right w:val="single" w:sz="4" w:space="0" w:color="auto"/>
                  </w:tcBorders>
                  <w:shd w:val="clear" w:color="auto" w:fill="auto"/>
                  <w:noWrap/>
                  <w:vAlign w:val="center"/>
                  <w:hideMark/>
                </w:tcPr>
                <w:p w14:paraId="2514C0D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center"/>
                  <w:hideMark/>
                </w:tcPr>
                <w:p w14:paraId="283789E5"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center"/>
                  <w:hideMark/>
                </w:tcPr>
                <w:p w14:paraId="75B1E517"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 </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4AE8776"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100,0%</w:t>
                  </w:r>
                </w:p>
              </w:tc>
            </w:tr>
            <w:tr w:rsidR="00542364" w:rsidRPr="001709FA" w14:paraId="17C3C054"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7B3F6E26"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Wyższa Szkoła Bezpieczeństwa Wewnętrznego w Łodzi</w:t>
                  </w:r>
                </w:p>
              </w:tc>
              <w:tc>
                <w:tcPr>
                  <w:tcW w:w="933" w:type="dxa"/>
                  <w:tcBorders>
                    <w:top w:val="nil"/>
                    <w:left w:val="nil"/>
                    <w:bottom w:val="single" w:sz="4" w:space="0" w:color="auto"/>
                    <w:right w:val="single" w:sz="4" w:space="0" w:color="auto"/>
                  </w:tcBorders>
                  <w:shd w:val="clear" w:color="auto" w:fill="auto"/>
                  <w:noWrap/>
                  <w:vAlign w:val="center"/>
                  <w:hideMark/>
                </w:tcPr>
                <w:p w14:paraId="4B71A98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 </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280A3E3"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99,9%</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C1C1620"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99,6%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C89C195"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99,7%</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BD469F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93,4%</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EF2E83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96,5%</w:t>
                  </w:r>
                </w:p>
              </w:tc>
            </w:tr>
            <w:tr w:rsidR="00542364" w:rsidRPr="001709FA" w14:paraId="0A29631A"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4BB62664"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Warszawska Wyższa Szkoła Biznesu z siedzibą w Warszawie</w:t>
                  </w:r>
                </w:p>
              </w:tc>
              <w:tc>
                <w:tcPr>
                  <w:tcW w:w="933" w:type="dxa"/>
                  <w:tcBorders>
                    <w:top w:val="nil"/>
                    <w:left w:val="nil"/>
                    <w:bottom w:val="single" w:sz="4" w:space="0" w:color="auto"/>
                    <w:right w:val="single" w:sz="4" w:space="0" w:color="auto"/>
                  </w:tcBorders>
                  <w:shd w:val="clear" w:color="auto" w:fill="auto"/>
                  <w:noWrap/>
                  <w:vAlign w:val="center"/>
                  <w:hideMark/>
                </w:tcPr>
                <w:p w14:paraId="25EB95EF"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41,3%</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9E3AFD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54,8%</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EDE9A6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59,3%</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CD681EB"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63,4%</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C42CAB2"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68,8%</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966DC97"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73,5%</w:t>
                  </w:r>
                </w:p>
              </w:tc>
            </w:tr>
            <w:tr w:rsidR="00542364" w:rsidRPr="001709FA" w14:paraId="3997B70E"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70CB928A"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Akademia Nauk Stosowanych Wincentego Pola w Lublinie</w:t>
                  </w:r>
                </w:p>
              </w:tc>
              <w:tc>
                <w:tcPr>
                  <w:tcW w:w="933" w:type="dxa"/>
                  <w:tcBorders>
                    <w:top w:val="nil"/>
                    <w:left w:val="nil"/>
                    <w:bottom w:val="single" w:sz="4" w:space="0" w:color="auto"/>
                    <w:right w:val="single" w:sz="4" w:space="0" w:color="auto"/>
                  </w:tcBorders>
                  <w:shd w:val="clear" w:color="auto" w:fill="auto"/>
                  <w:noWrap/>
                  <w:vAlign w:val="center"/>
                  <w:hideMark/>
                </w:tcPr>
                <w:p w14:paraId="4CC1BDE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42,3%</w:t>
                  </w:r>
                </w:p>
              </w:tc>
              <w:tc>
                <w:tcPr>
                  <w:tcW w:w="933" w:type="dxa"/>
                  <w:tcBorders>
                    <w:top w:val="nil"/>
                    <w:left w:val="nil"/>
                    <w:bottom w:val="single" w:sz="4" w:space="0" w:color="auto"/>
                    <w:right w:val="single" w:sz="4" w:space="0" w:color="auto"/>
                  </w:tcBorders>
                  <w:shd w:val="clear" w:color="auto" w:fill="auto"/>
                  <w:noWrap/>
                  <w:vAlign w:val="center"/>
                  <w:hideMark/>
                </w:tcPr>
                <w:p w14:paraId="3F9E436B"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47,8%</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58D422E"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56,2%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7309E2E"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65,6%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F30F86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71,2%</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4B6F31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70,1%</w:t>
                  </w:r>
                </w:p>
              </w:tc>
            </w:tr>
            <w:tr w:rsidR="00542364" w:rsidRPr="001709FA" w14:paraId="13FC3BCB"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0C5672CC"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Szkoła Główna Turystyki i Hotelarstwa Vistula</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B7EC65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62,8%</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98CB7D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66,9%</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675E690"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67,2%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41AD6F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67,8%</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4B675F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67,9%</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6D928B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67,8%</w:t>
                  </w:r>
                </w:p>
              </w:tc>
            </w:tr>
            <w:tr w:rsidR="00542364" w:rsidRPr="001709FA" w14:paraId="282A2CA0"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4E8E9484"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Wrocławska Akademia Biznesu w Naukach Stosowanych</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EE4678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57,6%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B640B72"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62,1%</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817DBBF"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59,2%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656053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59,5%</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D136FEB"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62,6%</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DB948C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64,2%</w:t>
                  </w:r>
                </w:p>
              </w:tc>
            </w:tr>
            <w:tr w:rsidR="00542364" w:rsidRPr="001709FA" w14:paraId="5522E300"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74FEB549"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Wyższa Szkoła Hotelarstwa i Gastronomii w Poznaniu w</w:t>
                  </w:r>
                  <w:r>
                    <w:rPr>
                      <w:rFonts w:ascii="Times New Roman" w:eastAsia="Times New Roman" w:hAnsi="Times New Roman"/>
                      <w:color w:val="000000"/>
                      <w:sz w:val="20"/>
                      <w:szCs w:val="20"/>
                      <w:lang w:eastAsia="pl-PL"/>
                    </w:rPr>
                    <w:t> </w:t>
                  </w:r>
                  <w:r w:rsidRPr="001709FA">
                    <w:rPr>
                      <w:rFonts w:ascii="Times New Roman" w:eastAsia="Times New Roman" w:hAnsi="Times New Roman"/>
                      <w:color w:val="000000"/>
                      <w:sz w:val="20"/>
                      <w:szCs w:val="20"/>
                      <w:lang w:eastAsia="pl-PL"/>
                    </w:rPr>
                    <w:t>restrukturyzacji</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A7DB67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66,6%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3CCEFE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66,3%</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81B7AF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64,5%</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149CCEB"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63,2%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747362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64,2%</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1F4530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58,8%</w:t>
                  </w:r>
                </w:p>
              </w:tc>
            </w:tr>
            <w:tr w:rsidR="00542364" w:rsidRPr="001709FA" w14:paraId="120370E4"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366B6991"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Akademia Finansów i Biznesu Vistula</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1BDAF1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52,6%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4F3409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52,1%</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3022AB7"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51,8%</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52D6F2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54,2%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B0DAEE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56,7%</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6FC2426"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57,9%</w:t>
                  </w:r>
                </w:p>
              </w:tc>
            </w:tr>
            <w:tr w:rsidR="00542364" w:rsidRPr="001709FA" w14:paraId="69F24159"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290E9F50"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Akademia Jagiellońska w Toruniu</w:t>
                  </w:r>
                </w:p>
              </w:tc>
              <w:tc>
                <w:tcPr>
                  <w:tcW w:w="933" w:type="dxa"/>
                  <w:tcBorders>
                    <w:top w:val="nil"/>
                    <w:left w:val="nil"/>
                    <w:bottom w:val="single" w:sz="4" w:space="0" w:color="auto"/>
                    <w:right w:val="single" w:sz="4" w:space="0" w:color="auto"/>
                  </w:tcBorders>
                  <w:shd w:val="clear" w:color="auto" w:fill="auto"/>
                  <w:noWrap/>
                  <w:vAlign w:val="center"/>
                  <w:hideMark/>
                </w:tcPr>
                <w:p w14:paraId="31029AA7"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6,0%</w:t>
                  </w:r>
                </w:p>
              </w:tc>
              <w:tc>
                <w:tcPr>
                  <w:tcW w:w="933" w:type="dxa"/>
                  <w:tcBorders>
                    <w:top w:val="nil"/>
                    <w:left w:val="nil"/>
                    <w:bottom w:val="single" w:sz="4" w:space="0" w:color="auto"/>
                    <w:right w:val="single" w:sz="4" w:space="0" w:color="auto"/>
                  </w:tcBorders>
                  <w:shd w:val="clear" w:color="auto" w:fill="auto"/>
                  <w:noWrap/>
                  <w:vAlign w:val="center"/>
                  <w:hideMark/>
                </w:tcPr>
                <w:p w14:paraId="4BF3C34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20,7%</w:t>
                  </w:r>
                </w:p>
              </w:tc>
              <w:tc>
                <w:tcPr>
                  <w:tcW w:w="934" w:type="dxa"/>
                  <w:tcBorders>
                    <w:top w:val="nil"/>
                    <w:left w:val="nil"/>
                    <w:bottom w:val="single" w:sz="4" w:space="0" w:color="auto"/>
                    <w:right w:val="single" w:sz="4" w:space="0" w:color="auto"/>
                  </w:tcBorders>
                  <w:shd w:val="clear" w:color="auto" w:fill="auto"/>
                  <w:noWrap/>
                  <w:vAlign w:val="center"/>
                  <w:hideMark/>
                </w:tcPr>
                <w:p w14:paraId="61981126"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31,1%</w:t>
                  </w:r>
                </w:p>
              </w:tc>
              <w:tc>
                <w:tcPr>
                  <w:tcW w:w="933" w:type="dxa"/>
                  <w:tcBorders>
                    <w:top w:val="nil"/>
                    <w:left w:val="nil"/>
                    <w:bottom w:val="single" w:sz="4" w:space="0" w:color="auto"/>
                    <w:right w:val="single" w:sz="4" w:space="0" w:color="auto"/>
                  </w:tcBorders>
                  <w:shd w:val="clear" w:color="auto" w:fill="auto"/>
                  <w:noWrap/>
                  <w:vAlign w:val="center"/>
                  <w:hideMark/>
                </w:tcPr>
                <w:p w14:paraId="21D6D72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45,0%</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A084EF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52,9%</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BCAB0E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57,3%</w:t>
                  </w:r>
                </w:p>
              </w:tc>
            </w:tr>
            <w:tr w:rsidR="00542364" w:rsidRPr="001709FA" w14:paraId="09364E1D"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0DC1D797"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Wyższa Szkoła Turystyki i Hotelarstwa w Gdańsku</w:t>
                  </w:r>
                </w:p>
              </w:tc>
              <w:tc>
                <w:tcPr>
                  <w:tcW w:w="933" w:type="dxa"/>
                  <w:tcBorders>
                    <w:top w:val="nil"/>
                    <w:left w:val="nil"/>
                    <w:bottom w:val="single" w:sz="4" w:space="0" w:color="auto"/>
                    <w:right w:val="single" w:sz="4" w:space="0" w:color="auto"/>
                  </w:tcBorders>
                  <w:shd w:val="clear" w:color="auto" w:fill="auto"/>
                  <w:noWrap/>
                  <w:vAlign w:val="center"/>
                  <w:hideMark/>
                </w:tcPr>
                <w:p w14:paraId="607870AE"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18,7%</w:t>
                  </w:r>
                </w:p>
              </w:tc>
              <w:tc>
                <w:tcPr>
                  <w:tcW w:w="933" w:type="dxa"/>
                  <w:tcBorders>
                    <w:top w:val="nil"/>
                    <w:left w:val="nil"/>
                    <w:bottom w:val="single" w:sz="4" w:space="0" w:color="auto"/>
                    <w:right w:val="single" w:sz="4" w:space="0" w:color="auto"/>
                  </w:tcBorders>
                  <w:shd w:val="clear" w:color="auto" w:fill="auto"/>
                  <w:noWrap/>
                  <w:vAlign w:val="center"/>
                  <w:hideMark/>
                </w:tcPr>
                <w:p w14:paraId="07879F3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24,4%</w:t>
                  </w:r>
                </w:p>
              </w:tc>
              <w:tc>
                <w:tcPr>
                  <w:tcW w:w="934" w:type="dxa"/>
                  <w:tcBorders>
                    <w:top w:val="nil"/>
                    <w:left w:val="nil"/>
                    <w:bottom w:val="single" w:sz="4" w:space="0" w:color="auto"/>
                    <w:right w:val="single" w:sz="4" w:space="0" w:color="auto"/>
                  </w:tcBorders>
                  <w:shd w:val="clear" w:color="auto" w:fill="auto"/>
                  <w:noWrap/>
                  <w:vAlign w:val="center"/>
                  <w:hideMark/>
                </w:tcPr>
                <w:p w14:paraId="78F429A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29,1%</w:t>
                  </w:r>
                </w:p>
              </w:tc>
              <w:tc>
                <w:tcPr>
                  <w:tcW w:w="933" w:type="dxa"/>
                  <w:tcBorders>
                    <w:top w:val="nil"/>
                    <w:left w:val="nil"/>
                    <w:bottom w:val="single" w:sz="4" w:space="0" w:color="auto"/>
                    <w:right w:val="single" w:sz="4" w:space="0" w:color="auto"/>
                  </w:tcBorders>
                  <w:shd w:val="clear" w:color="auto" w:fill="auto"/>
                  <w:noWrap/>
                  <w:vAlign w:val="center"/>
                  <w:hideMark/>
                </w:tcPr>
                <w:p w14:paraId="49EE73E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35,8%</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BE18AE2"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50,3%</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699E6C0"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54,2%</w:t>
                  </w:r>
                </w:p>
              </w:tc>
            </w:tr>
            <w:tr w:rsidR="00542364" w:rsidRPr="001709FA" w14:paraId="3141F0F1"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035F537B"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WSHIU Akademia Nauk Stosowanych</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B1237D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61,9%</w:t>
                  </w:r>
                </w:p>
              </w:tc>
              <w:tc>
                <w:tcPr>
                  <w:tcW w:w="933" w:type="dxa"/>
                  <w:tcBorders>
                    <w:top w:val="nil"/>
                    <w:left w:val="nil"/>
                    <w:bottom w:val="single" w:sz="4" w:space="0" w:color="auto"/>
                    <w:right w:val="single" w:sz="4" w:space="0" w:color="auto"/>
                  </w:tcBorders>
                  <w:shd w:val="clear" w:color="auto" w:fill="auto"/>
                  <w:noWrap/>
                  <w:vAlign w:val="center"/>
                  <w:hideMark/>
                </w:tcPr>
                <w:p w14:paraId="04F57972"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42,2%</w:t>
                  </w:r>
                </w:p>
              </w:tc>
              <w:tc>
                <w:tcPr>
                  <w:tcW w:w="934" w:type="dxa"/>
                  <w:tcBorders>
                    <w:top w:val="nil"/>
                    <w:left w:val="nil"/>
                    <w:bottom w:val="single" w:sz="4" w:space="0" w:color="auto"/>
                    <w:right w:val="single" w:sz="4" w:space="0" w:color="auto"/>
                  </w:tcBorders>
                  <w:shd w:val="clear" w:color="auto" w:fill="auto"/>
                  <w:noWrap/>
                  <w:vAlign w:val="center"/>
                  <w:hideMark/>
                </w:tcPr>
                <w:p w14:paraId="5840B665"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47,7%</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45A2326F"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63,6%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A759BD2"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61,6%</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CE7BCC8"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52,3%</w:t>
                  </w:r>
                </w:p>
              </w:tc>
            </w:tr>
            <w:tr w:rsidR="00542364" w:rsidRPr="001709FA" w14:paraId="50E05537"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49C50E70"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Akademia Nauk Stosowanych - Wyższa Szkoła Zarządzania i</w:t>
                  </w:r>
                  <w:r>
                    <w:rPr>
                      <w:rFonts w:ascii="Times New Roman" w:eastAsia="Times New Roman" w:hAnsi="Times New Roman"/>
                      <w:color w:val="000000"/>
                      <w:sz w:val="20"/>
                      <w:szCs w:val="20"/>
                      <w:lang w:eastAsia="pl-PL"/>
                    </w:rPr>
                    <w:t> </w:t>
                  </w:r>
                  <w:r w:rsidRPr="001709FA">
                    <w:rPr>
                      <w:rFonts w:ascii="Times New Roman" w:eastAsia="Times New Roman" w:hAnsi="Times New Roman"/>
                      <w:color w:val="000000"/>
                      <w:sz w:val="20"/>
                      <w:szCs w:val="20"/>
                      <w:lang w:eastAsia="pl-PL"/>
                    </w:rPr>
                    <w:t>Administracji w Opolu</w:t>
                  </w:r>
                </w:p>
              </w:tc>
              <w:tc>
                <w:tcPr>
                  <w:tcW w:w="933" w:type="dxa"/>
                  <w:tcBorders>
                    <w:top w:val="nil"/>
                    <w:left w:val="nil"/>
                    <w:bottom w:val="single" w:sz="4" w:space="0" w:color="auto"/>
                    <w:right w:val="single" w:sz="4" w:space="0" w:color="auto"/>
                  </w:tcBorders>
                  <w:shd w:val="clear" w:color="auto" w:fill="auto"/>
                  <w:noWrap/>
                  <w:vAlign w:val="center"/>
                  <w:hideMark/>
                </w:tcPr>
                <w:p w14:paraId="27C7C41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26,8%</w:t>
                  </w:r>
                </w:p>
              </w:tc>
              <w:tc>
                <w:tcPr>
                  <w:tcW w:w="933" w:type="dxa"/>
                  <w:tcBorders>
                    <w:top w:val="nil"/>
                    <w:left w:val="nil"/>
                    <w:bottom w:val="single" w:sz="4" w:space="0" w:color="auto"/>
                    <w:right w:val="single" w:sz="4" w:space="0" w:color="auto"/>
                  </w:tcBorders>
                  <w:shd w:val="clear" w:color="auto" w:fill="auto"/>
                  <w:noWrap/>
                  <w:vAlign w:val="center"/>
                  <w:hideMark/>
                </w:tcPr>
                <w:p w14:paraId="35B990C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26,1%</w:t>
                  </w:r>
                </w:p>
              </w:tc>
              <w:tc>
                <w:tcPr>
                  <w:tcW w:w="934" w:type="dxa"/>
                  <w:tcBorders>
                    <w:top w:val="nil"/>
                    <w:left w:val="nil"/>
                    <w:bottom w:val="single" w:sz="4" w:space="0" w:color="auto"/>
                    <w:right w:val="single" w:sz="4" w:space="0" w:color="auto"/>
                  </w:tcBorders>
                  <w:shd w:val="clear" w:color="auto" w:fill="auto"/>
                  <w:noWrap/>
                  <w:vAlign w:val="center"/>
                  <w:hideMark/>
                </w:tcPr>
                <w:p w14:paraId="2AF4CD0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33,9%</w:t>
                  </w:r>
                </w:p>
              </w:tc>
              <w:tc>
                <w:tcPr>
                  <w:tcW w:w="933" w:type="dxa"/>
                  <w:tcBorders>
                    <w:top w:val="nil"/>
                    <w:left w:val="nil"/>
                    <w:bottom w:val="single" w:sz="4" w:space="0" w:color="auto"/>
                    <w:right w:val="single" w:sz="4" w:space="0" w:color="auto"/>
                  </w:tcBorders>
                  <w:shd w:val="clear" w:color="auto" w:fill="auto"/>
                  <w:noWrap/>
                  <w:vAlign w:val="center"/>
                  <w:hideMark/>
                </w:tcPr>
                <w:p w14:paraId="0C6A8D77"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36,2%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EC1D4BC"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61,5%</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D0B2D9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51,7%</w:t>
                  </w:r>
                </w:p>
              </w:tc>
            </w:tr>
            <w:tr w:rsidR="00542364" w:rsidRPr="001709FA" w14:paraId="0064DCA4"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4931FFA3"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Międzynarodowa Wyższa Szkoła Logistyki i Transportu we</w:t>
                  </w:r>
                  <w:r>
                    <w:t> </w:t>
                  </w:r>
                  <w:r w:rsidRPr="001709FA">
                    <w:rPr>
                      <w:rFonts w:ascii="Times New Roman" w:eastAsia="Times New Roman" w:hAnsi="Times New Roman"/>
                      <w:color w:val="000000"/>
                      <w:sz w:val="20"/>
                      <w:szCs w:val="20"/>
                      <w:lang w:eastAsia="pl-PL"/>
                    </w:rPr>
                    <w:t>Wrocławiu</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E28F632"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53,6%</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47997CF"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51,0%</w:t>
                  </w:r>
                </w:p>
              </w:tc>
              <w:tc>
                <w:tcPr>
                  <w:tcW w:w="934" w:type="dxa"/>
                  <w:tcBorders>
                    <w:top w:val="nil"/>
                    <w:left w:val="nil"/>
                    <w:bottom w:val="single" w:sz="4" w:space="0" w:color="auto"/>
                    <w:right w:val="single" w:sz="4" w:space="0" w:color="auto"/>
                  </w:tcBorders>
                  <w:shd w:val="clear" w:color="auto" w:fill="auto"/>
                  <w:noWrap/>
                  <w:vAlign w:val="center"/>
                  <w:hideMark/>
                </w:tcPr>
                <w:p w14:paraId="67C1AA27"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48,4%</w:t>
                  </w:r>
                </w:p>
              </w:tc>
              <w:tc>
                <w:tcPr>
                  <w:tcW w:w="933" w:type="dxa"/>
                  <w:tcBorders>
                    <w:top w:val="nil"/>
                    <w:left w:val="nil"/>
                    <w:bottom w:val="single" w:sz="4" w:space="0" w:color="auto"/>
                    <w:right w:val="single" w:sz="4" w:space="0" w:color="auto"/>
                  </w:tcBorders>
                  <w:shd w:val="clear" w:color="auto" w:fill="auto"/>
                  <w:noWrap/>
                  <w:vAlign w:val="center"/>
                  <w:hideMark/>
                </w:tcPr>
                <w:p w14:paraId="0BA97EBA"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47,0%</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006F4FE9"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52,1%</w:t>
                  </w:r>
                </w:p>
              </w:tc>
              <w:tc>
                <w:tcPr>
                  <w:tcW w:w="934" w:type="dxa"/>
                  <w:tcBorders>
                    <w:top w:val="nil"/>
                    <w:left w:val="nil"/>
                    <w:bottom w:val="single" w:sz="4" w:space="0" w:color="auto"/>
                    <w:right w:val="single" w:sz="4" w:space="0" w:color="auto"/>
                  </w:tcBorders>
                  <w:shd w:val="clear" w:color="auto" w:fill="auto"/>
                  <w:noWrap/>
                  <w:vAlign w:val="center"/>
                  <w:hideMark/>
                </w:tcPr>
                <w:p w14:paraId="495942CF"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47,9%</w:t>
                  </w:r>
                </w:p>
              </w:tc>
            </w:tr>
            <w:tr w:rsidR="00542364" w:rsidRPr="001709FA" w14:paraId="298D5148"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38712B90"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Wyższa Szkoła Społeczno-Gospodarcza</w:t>
                  </w:r>
                </w:p>
              </w:tc>
              <w:tc>
                <w:tcPr>
                  <w:tcW w:w="933" w:type="dxa"/>
                  <w:tcBorders>
                    <w:top w:val="nil"/>
                    <w:left w:val="nil"/>
                    <w:bottom w:val="single" w:sz="4" w:space="0" w:color="auto"/>
                    <w:right w:val="single" w:sz="4" w:space="0" w:color="auto"/>
                  </w:tcBorders>
                  <w:shd w:val="clear" w:color="auto" w:fill="auto"/>
                  <w:noWrap/>
                  <w:vAlign w:val="center"/>
                  <w:hideMark/>
                </w:tcPr>
                <w:p w14:paraId="68A0FEB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33,5%</w:t>
                  </w:r>
                </w:p>
              </w:tc>
              <w:tc>
                <w:tcPr>
                  <w:tcW w:w="933" w:type="dxa"/>
                  <w:tcBorders>
                    <w:top w:val="nil"/>
                    <w:left w:val="nil"/>
                    <w:bottom w:val="single" w:sz="4" w:space="0" w:color="auto"/>
                    <w:right w:val="single" w:sz="4" w:space="0" w:color="auto"/>
                  </w:tcBorders>
                  <w:shd w:val="clear" w:color="auto" w:fill="auto"/>
                  <w:noWrap/>
                  <w:vAlign w:val="center"/>
                  <w:hideMark/>
                </w:tcPr>
                <w:p w14:paraId="0357AA3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35,8%</w:t>
                  </w:r>
                </w:p>
              </w:tc>
              <w:tc>
                <w:tcPr>
                  <w:tcW w:w="934" w:type="dxa"/>
                  <w:tcBorders>
                    <w:top w:val="nil"/>
                    <w:left w:val="nil"/>
                    <w:bottom w:val="single" w:sz="4" w:space="0" w:color="auto"/>
                    <w:right w:val="single" w:sz="4" w:space="0" w:color="auto"/>
                  </w:tcBorders>
                  <w:shd w:val="clear" w:color="auto" w:fill="auto"/>
                  <w:noWrap/>
                  <w:vAlign w:val="center"/>
                  <w:hideMark/>
                </w:tcPr>
                <w:p w14:paraId="5528BDC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49,0%</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704E93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58,0%</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274854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64,1%</w:t>
                  </w:r>
                </w:p>
              </w:tc>
              <w:tc>
                <w:tcPr>
                  <w:tcW w:w="934" w:type="dxa"/>
                  <w:tcBorders>
                    <w:top w:val="nil"/>
                    <w:left w:val="nil"/>
                    <w:bottom w:val="single" w:sz="4" w:space="0" w:color="auto"/>
                    <w:right w:val="single" w:sz="4" w:space="0" w:color="auto"/>
                  </w:tcBorders>
                  <w:shd w:val="clear" w:color="auto" w:fill="auto"/>
                  <w:noWrap/>
                  <w:vAlign w:val="center"/>
                  <w:hideMark/>
                </w:tcPr>
                <w:p w14:paraId="3B28DC04"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47,2%</w:t>
                  </w:r>
                </w:p>
              </w:tc>
            </w:tr>
            <w:tr w:rsidR="00542364" w:rsidRPr="001709FA" w14:paraId="42921E79"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2D740A1A"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Akademia Polonijna w Częstochowie</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57B46435"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57,2%</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E751A26"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80,4%</w:t>
                  </w:r>
                </w:p>
              </w:tc>
              <w:tc>
                <w:tcPr>
                  <w:tcW w:w="934"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D78F5ED"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84,9%</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47F61F0"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62,7%</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5DCE9AF"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55,1%</w:t>
                  </w:r>
                </w:p>
              </w:tc>
              <w:tc>
                <w:tcPr>
                  <w:tcW w:w="934" w:type="dxa"/>
                  <w:tcBorders>
                    <w:top w:val="nil"/>
                    <w:left w:val="nil"/>
                    <w:bottom w:val="single" w:sz="4" w:space="0" w:color="auto"/>
                    <w:right w:val="single" w:sz="4" w:space="0" w:color="auto"/>
                  </w:tcBorders>
                  <w:shd w:val="clear" w:color="auto" w:fill="auto"/>
                  <w:noWrap/>
                  <w:vAlign w:val="center"/>
                  <w:hideMark/>
                </w:tcPr>
                <w:p w14:paraId="36FDD2F0"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32,8%</w:t>
                  </w:r>
                </w:p>
              </w:tc>
            </w:tr>
            <w:tr w:rsidR="00542364" w:rsidRPr="001709FA" w14:paraId="6F2143BA" w14:textId="77777777" w:rsidTr="002D78DB">
              <w:trPr>
                <w:trHeight w:val="300"/>
                <w:jc w:val="center"/>
              </w:trPr>
              <w:tc>
                <w:tcPr>
                  <w:tcW w:w="4984" w:type="dxa"/>
                  <w:tcBorders>
                    <w:top w:val="nil"/>
                    <w:left w:val="single" w:sz="4" w:space="0" w:color="auto"/>
                    <w:bottom w:val="single" w:sz="4" w:space="0" w:color="auto"/>
                    <w:right w:val="single" w:sz="4" w:space="0" w:color="auto"/>
                  </w:tcBorders>
                  <w:shd w:val="clear" w:color="auto" w:fill="auto"/>
                  <w:noWrap/>
                  <w:vAlign w:val="center"/>
                  <w:hideMark/>
                </w:tcPr>
                <w:p w14:paraId="7AA7E743" w14:textId="77777777" w:rsidR="00542364" w:rsidRPr="001709FA" w:rsidRDefault="00542364" w:rsidP="002D78DB">
                  <w:pPr>
                    <w:spacing w:line="240" w:lineRule="auto"/>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Uczelnia Biznesu i Nauk Stosowanych „Varsovia”</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65FF758"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97,9%</w:t>
                  </w:r>
                </w:p>
              </w:tc>
              <w:tc>
                <w:tcPr>
                  <w:tcW w:w="93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7AA0A423"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89,5%</w:t>
                  </w:r>
                </w:p>
              </w:tc>
              <w:tc>
                <w:tcPr>
                  <w:tcW w:w="934" w:type="dxa"/>
                  <w:tcBorders>
                    <w:top w:val="nil"/>
                    <w:left w:val="nil"/>
                    <w:bottom w:val="single" w:sz="4" w:space="0" w:color="auto"/>
                    <w:right w:val="single" w:sz="4" w:space="0" w:color="auto"/>
                  </w:tcBorders>
                  <w:shd w:val="clear" w:color="auto" w:fill="auto"/>
                  <w:noWrap/>
                  <w:vAlign w:val="center"/>
                  <w:hideMark/>
                </w:tcPr>
                <w:p w14:paraId="7FC5C341"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30,1%</w:t>
                  </w:r>
                </w:p>
              </w:tc>
              <w:tc>
                <w:tcPr>
                  <w:tcW w:w="933" w:type="dxa"/>
                  <w:tcBorders>
                    <w:top w:val="nil"/>
                    <w:left w:val="nil"/>
                    <w:bottom w:val="single" w:sz="4" w:space="0" w:color="auto"/>
                    <w:right w:val="single" w:sz="4" w:space="0" w:color="auto"/>
                  </w:tcBorders>
                  <w:shd w:val="clear" w:color="auto" w:fill="auto"/>
                  <w:noWrap/>
                  <w:vAlign w:val="center"/>
                  <w:hideMark/>
                </w:tcPr>
                <w:p w14:paraId="60E08E38"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12,5%</w:t>
                  </w:r>
                </w:p>
              </w:tc>
              <w:tc>
                <w:tcPr>
                  <w:tcW w:w="933" w:type="dxa"/>
                  <w:tcBorders>
                    <w:top w:val="nil"/>
                    <w:left w:val="nil"/>
                    <w:bottom w:val="single" w:sz="4" w:space="0" w:color="auto"/>
                    <w:right w:val="single" w:sz="4" w:space="0" w:color="auto"/>
                  </w:tcBorders>
                  <w:shd w:val="clear" w:color="auto" w:fill="auto"/>
                  <w:noWrap/>
                  <w:vAlign w:val="center"/>
                  <w:hideMark/>
                </w:tcPr>
                <w:p w14:paraId="21BCF30E"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8,9%</w:t>
                  </w:r>
                </w:p>
              </w:tc>
              <w:tc>
                <w:tcPr>
                  <w:tcW w:w="934" w:type="dxa"/>
                  <w:tcBorders>
                    <w:top w:val="nil"/>
                    <w:left w:val="nil"/>
                    <w:bottom w:val="single" w:sz="4" w:space="0" w:color="auto"/>
                    <w:right w:val="single" w:sz="4" w:space="0" w:color="auto"/>
                  </w:tcBorders>
                  <w:shd w:val="clear" w:color="auto" w:fill="auto"/>
                  <w:noWrap/>
                  <w:vAlign w:val="center"/>
                  <w:hideMark/>
                </w:tcPr>
                <w:p w14:paraId="68C52B76" w14:textId="77777777" w:rsidR="00542364" w:rsidRPr="001709FA" w:rsidRDefault="00542364" w:rsidP="002D78DB">
                  <w:pPr>
                    <w:spacing w:line="240" w:lineRule="auto"/>
                    <w:jc w:val="right"/>
                    <w:rPr>
                      <w:rFonts w:ascii="Times New Roman" w:eastAsia="Times New Roman" w:hAnsi="Times New Roman"/>
                      <w:color w:val="000000"/>
                      <w:sz w:val="20"/>
                      <w:szCs w:val="20"/>
                      <w:lang w:eastAsia="pl-PL"/>
                    </w:rPr>
                  </w:pPr>
                  <w:r w:rsidRPr="001709FA">
                    <w:rPr>
                      <w:rFonts w:ascii="Times New Roman" w:eastAsia="Times New Roman" w:hAnsi="Times New Roman"/>
                      <w:color w:val="000000"/>
                      <w:sz w:val="20"/>
                      <w:szCs w:val="20"/>
                      <w:lang w:eastAsia="pl-PL"/>
                    </w:rPr>
                    <w:t>8,1%</w:t>
                  </w:r>
                </w:p>
              </w:tc>
            </w:tr>
          </w:tbl>
          <w:p w14:paraId="6A302C0E" w14:textId="77777777" w:rsidR="00542364" w:rsidRDefault="00542364" w:rsidP="00542364">
            <w:pPr>
              <w:pStyle w:val="Akapitzlist"/>
              <w:spacing w:before="120"/>
              <w:ind w:left="460"/>
              <w:jc w:val="center"/>
              <w:rPr>
                <w:rFonts w:ascii="Times New Roman" w:hAnsi="Times New Roman"/>
                <w:color w:val="000000"/>
              </w:rPr>
            </w:pPr>
            <w:r w:rsidRPr="00E06A97">
              <w:rPr>
                <w:rFonts w:ascii="Times New Roman" w:hAnsi="Times New Roman"/>
                <w:i/>
                <w:color w:val="000000"/>
                <w:sz w:val="20"/>
              </w:rPr>
              <w:t xml:space="preserve">Źródło: Opracowanie własne na podstawie danych </w:t>
            </w:r>
            <w:r>
              <w:rPr>
                <w:rFonts w:ascii="Times New Roman" w:hAnsi="Times New Roman"/>
                <w:i/>
                <w:color w:val="000000"/>
                <w:sz w:val="20"/>
              </w:rPr>
              <w:t>MNiSW</w:t>
            </w:r>
          </w:p>
          <w:p w14:paraId="55170E18" w14:textId="5B448724" w:rsidR="00B14819" w:rsidRDefault="00B65E3B" w:rsidP="00E0049B">
            <w:pPr>
              <w:spacing w:before="120"/>
              <w:jc w:val="both"/>
              <w:rPr>
                <w:rFonts w:ascii="Times New Roman" w:hAnsi="Times New Roman"/>
                <w:color w:val="000000"/>
              </w:rPr>
            </w:pPr>
            <w:r>
              <w:rPr>
                <w:rFonts w:ascii="Times New Roman" w:hAnsi="Times New Roman"/>
                <w:color w:val="000000"/>
              </w:rPr>
              <w:t>Prawie połowę zagranicznych studentów w Polsce w 2023 r. stanowili studenci z Ukrainy (44,3%), 12% – studenci z Białorusi, 4,3% – studenci z</w:t>
            </w:r>
            <w:r w:rsidR="00BB1115">
              <w:rPr>
                <w:rFonts w:ascii="Times New Roman" w:hAnsi="Times New Roman"/>
                <w:color w:val="000000"/>
              </w:rPr>
              <w:t xml:space="preserve"> </w:t>
            </w:r>
            <w:r>
              <w:rPr>
                <w:rFonts w:ascii="Times New Roman" w:hAnsi="Times New Roman"/>
                <w:color w:val="000000"/>
              </w:rPr>
              <w:t>Turcji, 4,1% – studenci z</w:t>
            </w:r>
            <w:r w:rsidR="00BB1115">
              <w:rPr>
                <w:rFonts w:ascii="Times New Roman" w:hAnsi="Times New Roman"/>
                <w:color w:val="000000"/>
              </w:rPr>
              <w:t xml:space="preserve"> </w:t>
            </w:r>
            <w:r>
              <w:rPr>
                <w:rFonts w:ascii="Times New Roman" w:hAnsi="Times New Roman"/>
                <w:color w:val="000000"/>
              </w:rPr>
              <w:t>Zimbabwe, 3,2% – studenci z</w:t>
            </w:r>
            <w:r w:rsidR="00BB1115">
              <w:rPr>
                <w:rFonts w:ascii="Times New Roman" w:hAnsi="Times New Roman"/>
                <w:color w:val="000000"/>
              </w:rPr>
              <w:t xml:space="preserve"> </w:t>
            </w:r>
            <w:r>
              <w:rPr>
                <w:rFonts w:ascii="Times New Roman" w:hAnsi="Times New Roman"/>
                <w:color w:val="000000"/>
              </w:rPr>
              <w:t xml:space="preserve">Azerbejdżanu oraz około 3% </w:t>
            </w:r>
            <w:r w:rsidR="00416E64">
              <w:rPr>
                <w:rFonts w:ascii="Times New Roman" w:hAnsi="Times New Roman"/>
                <w:color w:val="000000"/>
              </w:rPr>
              <w:t>studenci z Indii.</w:t>
            </w:r>
            <w:r>
              <w:rPr>
                <w:rFonts w:ascii="Times New Roman" w:hAnsi="Times New Roman"/>
                <w:color w:val="000000"/>
              </w:rPr>
              <w:t xml:space="preserve"> </w:t>
            </w:r>
          </w:p>
          <w:p w14:paraId="708495F8" w14:textId="27DFDE6C" w:rsidR="00B65E3B" w:rsidRDefault="00B65E3B" w:rsidP="00CD00ED">
            <w:pPr>
              <w:pStyle w:val="Legenda"/>
              <w:keepNext/>
              <w:spacing w:after="120"/>
              <w:jc w:val="center"/>
            </w:pPr>
            <w:r>
              <w:t xml:space="preserve">Tabela </w:t>
            </w:r>
            <w:r w:rsidR="007C2FE0">
              <w:fldChar w:fldCharType="begin"/>
            </w:r>
            <w:r w:rsidR="007C2FE0">
              <w:instrText xml:space="preserve"> SEQ Tabela \* ARABIC </w:instrText>
            </w:r>
            <w:r w:rsidR="007C2FE0">
              <w:fldChar w:fldCharType="separate"/>
            </w:r>
            <w:r w:rsidR="002708BA">
              <w:rPr>
                <w:noProof/>
              </w:rPr>
              <w:t>6</w:t>
            </w:r>
            <w:r w:rsidR="007C2FE0">
              <w:rPr>
                <w:noProof/>
              </w:rPr>
              <w:fldChar w:fldCharType="end"/>
            </w:r>
            <w:r>
              <w:t>. Liczba studentów cudzoziemców według obywatelstwa</w:t>
            </w:r>
          </w:p>
          <w:tbl>
            <w:tblPr>
              <w:tblW w:w="5344" w:type="dxa"/>
              <w:jc w:val="center"/>
              <w:tblLayout w:type="fixed"/>
              <w:tblCellMar>
                <w:left w:w="70" w:type="dxa"/>
                <w:right w:w="70" w:type="dxa"/>
              </w:tblCellMar>
              <w:tblLook w:val="04A0" w:firstRow="1" w:lastRow="0" w:firstColumn="1" w:lastColumn="0" w:noHBand="0" w:noVBand="1"/>
            </w:tblPr>
            <w:tblGrid>
              <w:gridCol w:w="2280"/>
              <w:gridCol w:w="1615"/>
              <w:gridCol w:w="1449"/>
            </w:tblGrid>
            <w:tr w:rsidR="00E67A93" w:rsidRPr="00E67A93" w14:paraId="21965563" w14:textId="77777777" w:rsidTr="00B65E3B">
              <w:trPr>
                <w:trHeight w:val="300"/>
                <w:jc w:val="center"/>
              </w:trPr>
              <w:tc>
                <w:tcPr>
                  <w:tcW w:w="2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97A3079" w14:textId="77777777" w:rsidR="00E67A93" w:rsidRPr="00E67A93" w:rsidRDefault="00E67A93" w:rsidP="00B65E3B">
                  <w:pPr>
                    <w:spacing w:line="240" w:lineRule="auto"/>
                    <w:jc w:val="center"/>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Kraj obywatelstwa</w:t>
                  </w:r>
                </w:p>
              </w:tc>
              <w:tc>
                <w:tcPr>
                  <w:tcW w:w="161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FA262A7" w14:textId="77777777" w:rsidR="00E67A93" w:rsidRPr="00E67A93" w:rsidRDefault="00E67A93" w:rsidP="00B65E3B">
                  <w:pPr>
                    <w:spacing w:line="240" w:lineRule="auto"/>
                    <w:jc w:val="center"/>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 xml:space="preserve">Liczba studentów </w:t>
                  </w:r>
                  <w:r w:rsidR="00B65E3B" w:rsidRPr="00B65E3B">
                    <w:rPr>
                      <w:rFonts w:ascii="Times New Roman" w:eastAsia="Times New Roman" w:hAnsi="Times New Roman"/>
                      <w:color w:val="000000"/>
                      <w:sz w:val="20"/>
                      <w:szCs w:val="20"/>
                      <w:lang w:eastAsia="pl-PL"/>
                    </w:rPr>
                    <w:t>wg</w:t>
                  </w:r>
                  <w:r w:rsidRPr="00E67A93">
                    <w:rPr>
                      <w:rFonts w:ascii="Times New Roman" w:eastAsia="Times New Roman" w:hAnsi="Times New Roman"/>
                      <w:color w:val="000000"/>
                      <w:sz w:val="20"/>
                      <w:szCs w:val="20"/>
                      <w:lang w:eastAsia="pl-PL"/>
                    </w:rPr>
                    <w:t xml:space="preserve"> stan</w:t>
                  </w:r>
                  <w:r w:rsidR="00B65E3B" w:rsidRPr="00B65E3B">
                    <w:rPr>
                      <w:rFonts w:ascii="Times New Roman" w:eastAsia="Times New Roman" w:hAnsi="Times New Roman"/>
                      <w:color w:val="000000"/>
                      <w:sz w:val="20"/>
                      <w:szCs w:val="20"/>
                      <w:lang w:eastAsia="pl-PL"/>
                    </w:rPr>
                    <w:t>u</w:t>
                  </w:r>
                  <w:r w:rsidRPr="00E67A93">
                    <w:rPr>
                      <w:rFonts w:ascii="Times New Roman" w:eastAsia="Times New Roman" w:hAnsi="Times New Roman"/>
                      <w:color w:val="000000"/>
                      <w:sz w:val="20"/>
                      <w:szCs w:val="20"/>
                      <w:lang w:eastAsia="pl-PL"/>
                    </w:rPr>
                    <w:t xml:space="preserve"> na dzień 2023-12-31</w:t>
                  </w:r>
                </w:p>
              </w:tc>
              <w:tc>
                <w:tcPr>
                  <w:tcW w:w="144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3AF9290" w14:textId="77777777" w:rsidR="00E67A93" w:rsidRPr="00E67A93" w:rsidRDefault="00B65E3B" w:rsidP="00B65E3B">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Odsetek cudzoziemców</w:t>
                  </w:r>
                  <w:r w:rsidR="00E67A93" w:rsidRPr="00E67A93">
                    <w:rPr>
                      <w:rFonts w:ascii="Times New Roman" w:eastAsia="Times New Roman" w:hAnsi="Times New Roman"/>
                      <w:color w:val="000000"/>
                      <w:sz w:val="20"/>
                      <w:szCs w:val="20"/>
                      <w:lang w:eastAsia="pl-PL"/>
                    </w:rPr>
                    <w:t xml:space="preserve"> ogółem</w:t>
                  </w:r>
                </w:p>
              </w:tc>
            </w:tr>
            <w:tr w:rsidR="00E67A93" w:rsidRPr="00E67A93" w14:paraId="535DBC53"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1F567DD9"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Ukraina</w:t>
                  </w:r>
                </w:p>
              </w:tc>
              <w:tc>
                <w:tcPr>
                  <w:tcW w:w="1615" w:type="dxa"/>
                  <w:tcBorders>
                    <w:top w:val="nil"/>
                    <w:left w:val="nil"/>
                    <w:bottom w:val="single" w:sz="4" w:space="0" w:color="auto"/>
                    <w:right w:val="single" w:sz="4" w:space="0" w:color="auto"/>
                  </w:tcBorders>
                  <w:shd w:val="clear" w:color="auto" w:fill="auto"/>
                  <w:noWrap/>
                  <w:vAlign w:val="bottom"/>
                  <w:hideMark/>
                </w:tcPr>
                <w:p w14:paraId="5426C13A"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45 725</w:t>
                  </w:r>
                </w:p>
              </w:tc>
              <w:tc>
                <w:tcPr>
                  <w:tcW w:w="1449" w:type="dxa"/>
                  <w:tcBorders>
                    <w:top w:val="nil"/>
                    <w:left w:val="nil"/>
                    <w:bottom w:val="single" w:sz="4" w:space="0" w:color="auto"/>
                    <w:right w:val="single" w:sz="4" w:space="0" w:color="auto"/>
                  </w:tcBorders>
                  <w:shd w:val="clear" w:color="auto" w:fill="auto"/>
                  <w:noWrap/>
                  <w:vAlign w:val="bottom"/>
                  <w:hideMark/>
                </w:tcPr>
                <w:p w14:paraId="6DCFAE47"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44,3%</w:t>
                  </w:r>
                </w:p>
              </w:tc>
            </w:tr>
            <w:tr w:rsidR="00E67A93" w:rsidRPr="00E67A93" w14:paraId="5C880AF6"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4E0E9099"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Białoruś</w:t>
                  </w:r>
                </w:p>
              </w:tc>
              <w:tc>
                <w:tcPr>
                  <w:tcW w:w="1615" w:type="dxa"/>
                  <w:tcBorders>
                    <w:top w:val="nil"/>
                    <w:left w:val="nil"/>
                    <w:bottom w:val="single" w:sz="4" w:space="0" w:color="auto"/>
                    <w:right w:val="single" w:sz="4" w:space="0" w:color="auto"/>
                  </w:tcBorders>
                  <w:shd w:val="clear" w:color="auto" w:fill="auto"/>
                  <w:noWrap/>
                  <w:vAlign w:val="bottom"/>
                  <w:hideMark/>
                </w:tcPr>
                <w:p w14:paraId="1FCE0C42"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12 440</w:t>
                  </w:r>
                </w:p>
              </w:tc>
              <w:tc>
                <w:tcPr>
                  <w:tcW w:w="1449" w:type="dxa"/>
                  <w:tcBorders>
                    <w:top w:val="nil"/>
                    <w:left w:val="nil"/>
                    <w:bottom w:val="single" w:sz="4" w:space="0" w:color="auto"/>
                    <w:right w:val="single" w:sz="4" w:space="0" w:color="auto"/>
                  </w:tcBorders>
                  <w:shd w:val="clear" w:color="auto" w:fill="auto"/>
                  <w:noWrap/>
                  <w:vAlign w:val="bottom"/>
                  <w:hideMark/>
                </w:tcPr>
                <w:p w14:paraId="3EB90F2D"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12,0%</w:t>
                  </w:r>
                </w:p>
              </w:tc>
            </w:tr>
            <w:tr w:rsidR="00E67A93" w:rsidRPr="00E67A93" w14:paraId="52033ADA"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6A19627F"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Turcja</w:t>
                  </w:r>
                </w:p>
              </w:tc>
              <w:tc>
                <w:tcPr>
                  <w:tcW w:w="1615" w:type="dxa"/>
                  <w:tcBorders>
                    <w:top w:val="nil"/>
                    <w:left w:val="nil"/>
                    <w:bottom w:val="single" w:sz="4" w:space="0" w:color="auto"/>
                    <w:right w:val="single" w:sz="4" w:space="0" w:color="auto"/>
                  </w:tcBorders>
                  <w:shd w:val="clear" w:color="auto" w:fill="auto"/>
                  <w:noWrap/>
                  <w:vAlign w:val="bottom"/>
                  <w:hideMark/>
                </w:tcPr>
                <w:p w14:paraId="6AE487E3"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4 442</w:t>
                  </w:r>
                </w:p>
              </w:tc>
              <w:tc>
                <w:tcPr>
                  <w:tcW w:w="1449" w:type="dxa"/>
                  <w:tcBorders>
                    <w:top w:val="nil"/>
                    <w:left w:val="nil"/>
                    <w:bottom w:val="single" w:sz="4" w:space="0" w:color="auto"/>
                    <w:right w:val="single" w:sz="4" w:space="0" w:color="auto"/>
                  </w:tcBorders>
                  <w:shd w:val="clear" w:color="auto" w:fill="auto"/>
                  <w:noWrap/>
                  <w:vAlign w:val="bottom"/>
                  <w:hideMark/>
                </w:tcPr>
                <w:p w14:paraId="5C3E02EE"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4,3%</w:t>
                  </w:r>
                </w:p>
              </w:tc>
            </w:tr>
            <w:tr w:rsidR="00E67A93" w:rsidRPr="00E67A93" w14:paraId="5A447396"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60F5A798"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Zimbabwe</w:t>
                  </w:r>
                </w:p>
              </w:tc>
              <w:tc>
                <w:tcPr>
                  <w:tcW w:w="1615" w:type="dxa"/>
                  <w:tcBorders>
                    <w:top w:val="nil"/>
                    <w:left w:val="nil"/>
                    <w:bottom w:val="single" w:sz="4" w:space="0" w:color="auto"/>
                    <w:right w:val="single" w:sz="4" w:space="0" w:color="auto"/>
                  </w:tcBorders>
                  <w:shd w:val="clear" w:color="auto" w:fill="auto"/>
                  <w:noWrap/>
                  <w:vAlign w:val="bottom"/>
                  <w:hideMark/>
                </w:tcPr>
                <w:p w14:paraId="4B2B495C"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4 222</w:t>
                  </w:r>
                </w:p>
              </w:tc>
              <w:tc>
                <w:tcPr>
                  <w:tcW w:w="1449" w:type="dxa"/>
                  <w:tcBorders>
                    <w:top w:val="nil"/>
                    <w:left w:val="nil"/>
                    <w:bottom w:val="single" w:sz="4" w:space="0" w:color="auto"/>
                    <w:right w:val="single" w:sz="4" w:space="0" w:color="auto"/>
                  </w:tcBorders>
                  <w:shd w:val="clear" w:color="auto" w:fill="auto"/>
                  <w:noWrap/>
                  <w:vAlign w:val="bottom"/>
                  <w:hideMark/>
                </w:tcPr>
                <w:p w14:paraId="56AA31C7"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4,1%</w:t>
                  </w:r>
                </w:p>
              </w:tc>
            </w:tr>
            <w:tr w:rsidR="00E67A93" w:rsidRPr="00E67A93" w14:paraId="59B9A04C"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0F132899"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Azerbejdżan</w:t>
                  </w:r>
                </w:p>
              </w:tc>
              <w:tc>
                <w:tcPr>
                  <w:tcW w:w="1615" w:type="dxa"/>
                  <w:tcBorders>
                    <w:top w:val="nil"/>
                    <w:left w:val="nil"/>
                    <w:bottom w:val="single" w:sz="4" w:space="0" w:color="auto"/>
                    <w:right w:val="single" w:sz="4" w:space="0" w:color="auto"/>
                  </w:tcBorders>
                  <w:shd w:val="clear" w:color="auto" w:fill="auto"/>
                  <w:noWrap/>
                  <w:vAlign w:val="bottom"/>
                  <w:hideMark/>
                </w:tcPr>
                <w:p w14:paraId="6D0926A8"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3 301</w:t>
                  </w:r>
                </w:p>
              </w:tc>
              <w:tc>
                <w:tcPr>
                  <w:tcW w:w="1449" w:type="dxa"/>
                  <w:tcBorders>
                    <w:top w:val="nil"/>
                    <w:left w:val="nil"/>
                    <w:bottom w:val="single" w:sz="4" w:space="0" w:color="auto"/>
                    <w:right w:val="single" w:sz="4" w:space="0" w:color="auto"/>
                  </w:tcBorders>
                  <w:shd w:val="clear" w:color="auto" w:fill="auto"/>
                  <w:noWrap/>
                  <w:vAlign w:val="bottom"/>
                  <w:hideMark/>
                </w:tcPr>
                <w:p w14:paraId="131CFA43"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3,2%</w:t>
                  </w:r>
                </w:p>
              </w:tc>
            </w:tr>
            <w:tr w:rsidR="00E67A93" w:rsidRPr="00E67A93" w14:paraId="3688E482"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41477A25"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Indie</w:t>
                  </w:r>
                </w:p>
              </w:tc>
              <w:tc>
                <w:tcPr>
                  <w:tcW w:w="1615" w:type="dxa"/>
                  <w:tcBorders>
                    <w:top w:val="nil"/>
                    <w:left w:val="nil"/>
                    <w:bottom w:val="single" w:sz="4" w:space="0" w:color="auto"/>
                    <w:right w:val="single" w:sz="4" w:space="0" w:color="auto"/>
                  </w:tcBorders>
                  <w:shd w:val="clear" w:color="auto" w:fill="auto"/>
                  <w:noWrap/>
                  <w:vAlign w:val="bottom"/>
                  <w:hideMark/>
                </w:tcPr>
                <w:p w14:paraId="6E25C4EA"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3 021</w:t>
                  </w:r>
                </w:p>
              </w:tc>
              <w:tc>
                <w:tcPr>
                  <w:tcW w:w="1449" w:type="dxa"/>
                  <w:tcBorders>
                    <w:top w:val="nil"/>
                    <w:left w:val="nil"/>
                    <w:bottom w:val="single" w:sz="4" w:space="0" w:color="auto"/>
                    <w:right w:val="single" w:sz="4" w:space="0" w:color="auto"/>
                  </w:tcBorders>
                  <w:shd w:val="clear" w:color="auto" w:fill="auto"/>
                  <w:noWrap/>
                  <w:vAlign w:val="bottom"/>
                  <w:hideMark/>
                </w:tcPr>
                <w:p w14:paraId="3A003F4B"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2,9%</w:t>
                  </w:r>
                </w:p>
              </w:tc>
            </w:tr>
            <w:tr w:rsidR="00E67A93" w:rsidRPr="00E67A93" w14:paraId="2B950A64"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3CB314E9"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Chiny</w:t>
                  </w:r>
                </w:p>
              </w:tc>
              <w:tc>
                <w:tcPr>
                  <w:tcW w:w="1615" w:type="dxa"/>
                  <w:tcBorders>
                    <w:top w:val="nil"/>
                    <w:left w:val="nil"/>
                    <w:bottom w:val="single" w:sz="4" w:space="0" w:color="auto"/>
                    <w:right w:val="single" w:sz="4" w:space="0" w:color="auto"/>
                  </w:tcBorders>
                  <w:shd w:val="clear" w:color="auto" w:fill="auto"/>
                  <w:noWrap/>
                  <w:vAlign w:val="bottom"/>
                  <w:hideMark/>
                </w:tcPr>
                <w:p w14:paraId="3D3605A3"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1 945</w:t>
                  </w:r>
                </w:p>
              </w:tc>
              <w:tc>
                <w:tcPr>
                  <w:tcW w:w="1449" w:type="dxa"/>
                  <w:tcBorders>
                    <w:top w:val="nil"/>
                    <w:left w:val="nil"/>
                    <w:bottom w:val="single" w:sz="4" w:space="0" w:color="auto"/>
                    <w:right w:val="single" w:sz="4" w:space="0" w:color="auto"/>
                  </w:tcBorders>
                  <w:shd w:val="clear" w:color="auto" w:fill="auto"/>
                  <w:noWrap/>
                  <w:vAlign w:val="bottom"/>
                  <w:hideMark/>
                </w:tcPr>
                <w:p w14:paraId="5C8313A2"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1,9%</w:t>
                  </w:r>
                </w:p>
              </w:tc>
            </w:tr>
            <w:tr w:rsidR="00E67A93" w:rsidRPr="00E67A93" w14:paraId="0056167D"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0FBC5E52"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Uzbekistan</w:t>
                  </w:r>
                </w:p>
              </w:tc>
              <w:tc>
                <w:tcPr>
                  <w:tcW w:w="1615" w:type="dxa"/>
                  <w:tcBorders>
                    <w:top w:val="nil"/>
                    <w:left w:val="nil"/>
                    <w:bottom w:val="single" w:sz="4" w:space="0" w:color="auto"/>
                    <w:right w:val="single" w:sz="4" w:space="0" w:color="auto"/>
                  </w:tcBorders>
                  <w:shd w:val="clear" w:color="auto" w:fill="auto"/>
                  <w:noWrap/>
                  <w:vAlign w:val="bottom"/>
                  <w:hideMark/>
                </w:tcPr>
                <w:p w14:paraId="487B27E9"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1 843</w:t>
                  </w:r>
                </w:p>
              </w:tc>
              <w:tc>
                <w:tcPr>
                  <w:tcW w:w="1449" w:type="dxa"/>
                  <w:tcBorders>
                    <w:top w:val="nil"/>
                    <w:left w:val="nil"/>
                    <w:bottom w:val="single" w:sz="4" w:space="0" w:color="auto"/>
                    <w:right w:val="single" w:sz="4" w:space="0" w:color="auto"/>
                  </w:tcBorders>
                  <w:shd w:val="clear" w:color="auto" w:fill="auto"/>
                  <w:noWrap/>
                  <w:vAlign w:val="bottom"/>
                  <w:hideMark/>
                </w:tcPr>
                <w:p w14:paraId="37B6F15C"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1,8%</w:t>
                  </w:r>
                </w:p>
              </w:tc>
            </w:tr>
            <w:tr w:rsidR="00E67A93" w:rsidRPr="00E67A93" w14:paraId="2002AC28"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01A97881"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Kazachstan</w:t>
                  </w:r>
                </w:p>
              </w:tc>
              <w:tc>
                <w:tcPr>
                  <w:tcW w:w="1615" w:type="dxa"/>
                  <w:tcBorders>
                    <w:top w:val="nil"/>
                    <w:left w:val="nil"/>
                    <w:bottom w:val="single" w:sz="4" w:space="0" w:color="auto"/>
                    <w:right w:val="single" w:sz="4" w:space="0" w:color="auto"/>
                  </w:tcBorders>
                  <w:shd w:val="clear" w:color="auto" w:fill="auto"/>
                  <w:noWrap/>
                  <w:vAlign w:val="bottom"/>
                  <w:hideMark/>
                </w:tcPr>
                <w:p w14:paraId="5D809E17"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1 652</w:t>
                  </w:r>
                </w:p>
              </w:tc>
              <w:tc>
                <w:tcPr>
                  <w:tcW w:w="1449" w:type="dxa"/>
                  <w:tcBorders>
                    <w:top w:val="nil"/>
                    <w:left w:val="nil"/>
                    <w:bottom w:val="single" w:sz="4" w:space="0" w:color="auto"/>
                    <w:right w:val="single" w:sz="4" w:space="0" w:color="auto"/>
                  </w:tcBorders>
                  <w:shd w:val="clear" w:color="auto" w:fill="auto"/>
                  <w:noWrap/>
                  <w:vAlign w:val="bottom"/>
                  <w:hideMark/>
                </w:tcPr>
                <w:p w14:paraId="2A3DCD88"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1,6%</w:t>
                  </w:r>
                </w:p>
              </w:tc>
            </w:tr>
            <w:tr w:rsidR="00E67A93" w:rsidRPr="00E67A93" w14:paraId="1C93F348"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21933487"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Czechy</w:t>
                  </w:r>
                </w:p>
              </w:tc>
              <w:tc>
                <w:tcPr>
                  <w:tcW w:w="1615" w:type="dxa"/>
                  <w:tcBorders>
                    <w:top w:val="nil"/>
                    <w:left w:val="nil"/>
                    <w:bottom w:val="single" w:sz="4" w:space="0" w:color="auto"/>
                    <w:right w:val="single" w:sz="4" w:space="0" w:color="auto"/>
                  </w:tcBorders>
                  <w:shd w:val="clear" w:color="auto" w:fill="auto"/>
                  <w:noWrap/>
                  <w:vAlign w:val="bottom"/>
                  <w:hideMark/>
                </w:tcPr>
                <w:p w14:paraId="2752E926"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1 442</w:t>
                  </w:r>
                </w:p>
              </w:tc>
              <w:tc>
                <w:tcPr>
                  <w:tcW w:w="1449" w:type="dxa"/>
                  <w:tcBorders>
                    <w:top w:val="nil"/>
                    <w:left w:val="nil"/>
                    <w:bottom w:val="single" w:sz="4" w:space="0" w:color="auto"/>
                    <w:right w:val="single" w:sz="4" w:space="0" w:color="auto"/>
                  </w:tcBorders>
                  <w:shd w:val="clear" w:color="auto" w:fill="auto"/>
                  <w:noWrap/>
                  <w:vAlign w:val="bottom"/>
                  <w:hideMark/>
                </w:tcPr>
                <w:p w14:paraId="32C722EF"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1,4%</w:t>
                  </w:r>
                </w:p>
              </w:tc>
            </w:tr>
            <w:tr w:rsidR="00E67A93" w:rsidRPr="00E67A93" w14:paraId="5B8C35C0"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72E8DD6E"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lastRenderedPageBreak/>
                    <w:t>Norwegia</w:t>
                  </w:r>
                </w:p>
              </w:tc>
              <w:tc>
                <w:tcPr>
                  <w:tcW w:w="1615" w:type="dxa"/>
                  <w:tcBorders>
                    <w:top w:val="nil"/>
                    <w:left w:val="nil"/>
                    <w:bottom w:val="single" w:sz="4" w:space="0" w:color="auto"/>
                    <w:right w:val="single" w:sz="4" w:space="0" w:color="auto"/>
                  </w:tcBorders>
                  <w:shd w:val="clear" w:color="auto" w:fill="auto"/>
                  <w:noWrap/>
                  <w:vAlign w:val="bottom"/>
                  <w:hideMark/>
                </w:tcPr>
                <w:p w14:paraId="6A83C1B7"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1 404</w:t>
                  </w:r>
                </w:p>
              </w:tc>
              <w:tc>
                <w:tcPr>
                  <w:tcW w:w="1449" w:type="dxa"/>
                  <w:tcBorders>
                    <w:top w:val="nil"/>
                    <w:left w:val="nil"/>
                    <w:bottom w:val="single" w:sz="4" w:space="0" w:color="auto"/>
                    <w:right w:val="single" w:sz="4" w:space="0" w:color="auto"/>
                  </w:tcBorders>
                  <w:shd w:val="clear" w:color="auto" w:fill="auto"/>
                  <w:noWrap/>
                  <w:vAlign w:val="bottom"/>
                  <w:hideMark/>
                </w:tcPr>
                <w:p w14:paraId="5BAB73F4"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1,4%</w:t>
                  </w:r>
                </w:p>
              </w:tc>
            </w:tr>
            <w:tr w:rsidR="00E67A93" w:rsidRPr="00E67A93" w14:paraId="34612526"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2CF6E5FC"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Nigeria</w:t>
                  </w:r>
                </w:p>
              </w:tc>
              <w:tc>
                <w:tcPr>
                  <w:tcW w:w="1615" w:type="dxa"/>
                  <w:tcBorders>
                    <w:top w:val="nil"/>
                    <w:left w:val="nil"/>
                    <w:bottom w:val="single" w:sz="4" w:space="0" w:color="auto"/>
                    <w:right w:val="single" w:sz="4" w:space="0" w:color="auto"/>
                  </w:tcBorders>
                  <w:shd w:val="clear" w:color="auto" w:fill="auto"/>
                  <w:noWrap/>
                  <w:vAlign w:val="bottom"/>
                  <w:hideMark/>
                </w:tcPr>
                <w:p w14:paraId="16E1C938"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1 311</w:t>
                  </w:r>
                </w:p>
              </w:tc>
              <w:tc>
                <w:tcPr>
                  <w:tcW w:w="1449" w:type="dxa"/>
                  <w:tcBorders>
                    <w:top w:val="nil"/>
                    <w:left w:val="nil"/>
                    <w:bottom w:val="single" w:sz="4" w:space="0" w:color="auto"/>
                    <w:right w:val="single" w:sz="4" w:space="0" w:color="auto"/>
                  </w:tcBorders>
                  <w:shd w:val="clear" w:color="auto" w:fill="auto"/>
                  <w:noWrap/>
                  <w:vAlign w:val="bottom"/>
                  <w:hideMark/>
                </w:tcPr>
                <w:p w14:paraId="6EF1268F"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1,3%</w:t>
                  </w:r>
                </w:p>
              </w:tc>
            </w:tr>
            <w:tr w:rsidR="00E67A93" w:rsidRPr="00E67A93" w14:paraId="5067D541"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0DDAFD8C"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Federacja Rosyjska</w:t>
                  </w:r>
                </w:p>
              </w:tc>
              <w:tc>
                <w:tcPr>
                  <w:tcW w:w="1615" w:type="dxa"/>
                  <w:tcBorders>
                    <w:top w:val="nil"/>
                    <w:left w:val="nil"/>
                    <w:bottom w:val="single" w:sz="4" w:space="0" w:color="auto"/>
                    <w:right w:val="single" w:sz="4" w:space="0" w:color="auto"/>
                  </w:tcBorders>
                  <w:shd w:val="clear" w:color="auto" w:fill="auto"/>
                  <w:noWrap/>
                  <w:vAlign w:val="bottom"/>
                  <w:hideMark/>
                </w:tcPr>
                <w:p w14:paraId="253D9610"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1 184</w:t>
                  </w:r>
                </w:p>
              </w:tc>
              <w:tc>
                <w:tcPr>
                  <w:tcW w:w="1449" w:type="dxa"/>
                  <w:tcBorders>
                    <w:top w:val="nil"/>
                    <w:left w:val="nil"/>
                    <w:bottom w:val="single" w:sz="4" w:space="0" w:color="auto"/>
                    <w:right w:val="single" w:sz="4" w:space="0" w:color="auto"/>
                  </w:tcBorders>
                  <w:shd w:val="clear" w:color="auto" w:fill="auto"/>
                  <w:noWrap/>
                  <w:vAlign w:val="bottom"/>
                  <w:hideMark/>
                </w:tcPr>
                <w:p w14:paraId="46B2B21D"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1,1%</w:t>
                  </w:r>
                </w:p>
              </w:tc>
            </w:tr>
            <w:tr w:rsidR="00E67A93" w:rsidRPr="00E67A93" w14:paraId="5519ED04"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3A6D0CD5"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Węgry</w:t>
                  </w:r>
                </w:p>
              </w:tc>
              <w:tc>
                <w:tcPr>
                  <w:tcW w:w="1615" w:type="dxa"/>
                  <w:tcBorders>
                    <w:top w:val="nil"/>
                    <w:left w:val="nil"/>
                    <w:bottom w:val="single" w:sz="4" w:space="0" w:color="auto"/>
                    <w:right w:val="single" w:sz="4" w:space="0" w:color="auto"/>
                  </w:tcBorders>
                  <w:shd w:val="clear" w:color="auto" w:fill="auto"/>
                  <w:noWrap/>
                  <w:vAlign w:val="bottom"/>
                  <w:hideMark/>
                </w:tcPr>
                <w:p w14:paraId="049228A4"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1 126</w:t>
                  </w:r>
                </w:p>
              </w:tc>
              <w:tc>
                <w:tcPr>
                  <w:tcW w:w="1449" w:type="dxa"/>
                  <w:tcBorders>
                    <w:top w:val="nil"/>
                    <w:left w:val="nil"/>
                    <w:bottom w:val="single" w:sz="4" w:space="0" w:color="auto"/>
                    <w:right w:val="single" w:sz="4" w:space="0" w:color="auto"/>
                  </w:tcBorders>
                  <w:shd w:val="clear" w:color="auto" w:fill="auto"/>
                  <w:noWrap/>
                  <w:vAlign w:val="bottom"/>
                  <w:hideMark/>
                </w:tcPr>
                <w:p w14:paraId="762DC636"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1,1%</w:t>
                  </w:r>
                </w:p>
              </w:tc>
            </w:tr>
            <w:tr w:rsidR="00E67A93" w:rsidRPr="00E67A93" w14:paraId="54341601" w14:textId="77777777" w:rsidTr="00B65E3B">
              <w:trPr>
                <w:trHeight w:val="300"/>
                <w:jc w:val="center"/>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14:paraId="5EA6A5C4" w14:textId="77777777" w:rsidR="00E67A93" w:rsidRPr="00E67A93" w:rsidRDefault="00E67A93" w:rsidP="00E67A93">
                  <w:pPr>
                    <w:spacing w:line="240" w:lineRule="auto"/>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Rwanda</w:t>
                  </w:r>
                </w:p>
              </w:tc>
              <w:tc>
                <w:tcPr>
                  <w:tcW w:w="1615" w:type="dxa"/>
                  <w:tcBorders>
                    <w:top w:val="nil"/>
                    <w:left w:val="nil"/>
                    <w:bottom w:val="single" w:sz="4" w:space="0" w:color="auto"/>
                    <w:right w:val="single" w:sz="4" w:space="0" w:color="auto"/>
                  </w:tcBorders>
                  <w:shd w:val="clear" w:color="auto" w:fill="auto"/>
                  <w:noWrap/>
                  <w:vAlign w:val="bottom"/>
                  <w:hideMark/>
                </w:tcPr>
                <w:p w14:paraId="3A323EF3"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1 053</w:t>
                  </w:r>
                </w:p>
              </w:tc>
              <w:tc>
                <w:tcPr>
                  <w:tcW w:w="1449" w:type="dxa"/>
                  <w:tcBorders>
                    <w:top w:val="nil"/>
                    <w:left w:val="nil"/>
                    <w:bottom w:val="single" w:sz="4" w:space="0" w:color="auto"/>
                    <w:right w:val="single" w:sz="4" w:space="0" w:color="auto"/>
                  </w:tcBorders>
                  <w:shd w:val="clear" w:color="auto" w:fill="auto"/>
                  <w:noWrap/>
                  <w:vAlign w:val="bottom"/>
                  <w:hideMark/>
                </w:tcPr>
                <w:p w14:paraId="34A5B596" w14:textId="77777777" w:rsidR="00E67A93" w:rsidRPr="00E67A93" w:rsidRDefault="00E67A93" w:rsidP="00E67A93">
                  <w:pPr>
                    <w:spacing w:line="240" w:lineRule="auto"/>
                    <w:jc w:val="right"/>
                    <w:rPr>
                      <w:rFonts w:ascii="Times New Roman" w:eastAsia="Times New Roman" w:hAnsi="Times New Roman"/>
                      <w:color w:val="000000"/>
                      <w:sz w:val="20"/>
                      <w:szCs w:val="20"/>
                      <w:lang w:eastAsia="pl-PL"/>
                    </w:rPr>
                  </w:pPr>
                  <w:r w:rsidRPr="00E67A93">
                    <w:rPr>
                      <w:rFonts w:ascii="Times New Roman" w:eastAsia="Times New Roman" w:hAnsi="Times New Roman"/>
                      <w:color w:val="000000"/>
                      <w:sz w:val="20"/>
                      <w:szCs w:val="20"/>
                      <w:lang w:eastAsia="pl-PL"/>
                    </w:rPr>
                    <w:t>1,0%</w:t>
                  </w:r>
                </w:p>
              </w:tc>
            </w:tr>
          </w:tbl>
          <w:p w14:paraId="6D3D0E62" w14:textId="77777777" w:rsidR="00B65E3B" w:rsidRDefault="00B65E3B" w:rsidP="00B65E3B">
            <w:pPr>
              <w:pStyle w:val="Akapitzlist"/>
              <w:spacing w:before="120"/>
              <w:ind w:left="460"/>
              <w:jc w:val="center"/>
              <w:rPr>
                <w:rFonts w:ascii="Times New Roman" w:hAnsi="Times New Roman"/>
                <w:color w:val="000000"/>
              </w:rPr>
            </w:pPr>
            <w:r w:rsidRPr="00E06A97">
              <w:rPr>
                <w:rFonts w:ascii="Times New Roman" w:hAnsi="Times New Roman"/>
                <w:i/>
                <w:color w:val="000000"/>
                <w:sz w:val="20"/>
              </w:rPr>
              <w:t xml:space="preserve">Źródło: Opracowanie własne na podstawie danych </w:t>
            </w:r>
            <w:r>
              <w:rPr>
                <w:rFonts w:ascii="Times New Roman" w:hAnsi="Times New Roman"/>
                <w:i/>
                <w:color w:val="000000"/>
                <w:sz w:val="20"/>
              </w:rPr>
              <w:t>MNiSW</w:t>
            </w:r>
          </w:p>
          <w:p w14:paraId="5A5DC6A0" w14:textId="024D5EB3" w:rsidR="00101963" w:rsidRDefault="00F3492A" w:rsidP="00E0049B">
            <w:pPr>
              <w:spacing w:before="120"/>
              <w:jc w:val="both"/>
              <w:rPr>
                <w:rFonts w:ascii="Times New Roman" w:hAnsi="Times New Roman"/>
                <w:color w:val="000000"/>
              </w:rPr>
            </w:pPr>
            <w:r>
              <w:rPr>
                <w:rFonts w:ascii="Times New Roman" w:hAnsi="Times New Roman"/>
                <w:color w:val="000000"/>
              </w:rPr>
              <w:t>Należy zauważyć, że</w:t>
            </w:r>
            <w:r w:rsidR="00672DA5" w:rsidRPr="00672DA5">
              <w:rPr>
                <w:rFonts w:ascii="Times New Roman" w:hAnsi="Times New Roman"/>
                <w:color w:val="000000"/>
              </w:rPr>
              <w:t xml:space="preserve"> </w:t>
            </w:r>
            <w:r>
              <w:rPr>
                <w:rFonts w:ascii="Times New Roman" w:hAnsi="Times New Roman"/>
                <w:color w:val="000000"/>
              </w:rPr>
              <w:t>liczba studentów zagranicznych pochodzących z niektórych państw trzecich, charakteryzujących się wysokim ryzykiem migracyjnym – podobnie jak w</w:t>
            </w:r>
            <w:r w:rsidR="00BB1115">
              <w:rPr>
                <w:rFonts w:ascii="Times New Roman" w:hAnsi="Times New Roman"/>
                <w:color w:val="000000"/>
              </w:rPr>
              <w:t xml:space="preserve"> </w:t>
            </w:r>
            <w:r>
              <w:rPr>
                <w:rFonts w:ascii="Times New Roman" w:hAnsi="Times New Roman"/>
                <w:color w:val="000000"/>
              </w:rPr>
              <w:t xml:space="preserve">przypadku </w:t>
            </w:r>
            <w:r w:rsidR="00672DA5" w:rsidRPr="00672DA5">
              <w:rPr>
                <w:rFonts w:ascii="Times New Roman" w:hAnsi="Times New Roman"/>
                <w:color w:val="000000"/>
              </w:rPr>
              <w:t xml:space="preserve">zezwoleń na pracę </w:t>
            </w:r>
            <w:r>
              <w:rPr>
                <w:rFonts w:ascii="Times New Roman" w:hAnsi="Times New Roman"/>
                <w:color w:val="000000"/>
              </w:rPr>
              <w:t xml:space="preserve">– </w:t>
            </w:r>
            <w:r w:rsidR="00672DA5" w:rsidRPr="00672DA5">
              <w:rPr>
                <w:rFonts w:ascii="Times New Roman" w:hAnsi="Times New Roman"/>
                <w:b/>
                <w:color w:val="000000"/>
              </w:rPr>
              <w:t>wzrosła nawet kilku</w:t>
            </w:r>
            <w:r>
              <w:rPr>
                <w:rFonts w:ascii="Times New Roman" w:hAnsi="Times New Roman"/>
                <w:b/>
                <w:color w:val="000000"/>
              </w:rPr>
              <w:t>nasto</w:t>
            </w:r>
            <w:r w:rsidR="00672DA5" w:rsidRPr="00672DA5">
              <w:rPr>
                <w:rFonts w:ascii="Times New Roman" w:hAnsi="Times New Roman"/>
                <w:b/>
                <w:color w:val="000000"/>
              </w:rPr>
              <w:t>krotnie</w:t>
            </w:r>
            <w:r w:rsidR="00672DA5" w:rsidRPr="00672DA5">
              <w:rPr>
                <w:rFonts w:ascii="Times New Roman" w:hAnsi="Times New Roman"/>
                <w:color w:val="000000"/>
              </w:rPr>
              <w:t xml:space="preserve">. Przykładowo liczba </w:t>
            </w:r>
            <w:r>
              <w:rPr>
                <w:rFonts w:ascii="Times New Roman" w:hAnsi="Times New Roman"/>
                <w:color w:val="000000"/>
              </w:rPr>
              <w:t>studentów będących obywatelami Algierii</w:t>
            </w:r>
            <w:r w:rsidR="00672DA5" w:rsidRPr="00672DA5">
              <w:rPr>
                <w:rFonts w:ascii="Times New Roman" w:hAnsi="Times New Roman"/>
                <w:color w:val="000000"/>
              </w:rPr>
              <w:t xml:space="preserve"> wzrosła ponad </w:t>
            </w:r>
            <w:r>
              <w:rPr>
                <w:rFonts w:ascii="Times New Roman" w:hAnsi="Times New Roman"/>
                <w:color w:val="000000"/>
              </w:rPr>
              <w:t>15</w:t>
            </w:r>
            <w:r w:rsidR="00672DA5" w:rsidRPr="00672DA5">
              <w:rPr>
                <w:rFonts w:ascii="Times New Roman" w:hAnsi="Times New Roman"/>
                <w:color w:val="000000"/>
              </w:rPr>
              <w:t xml:space="preserve">-krotnie (o </w:t>
            </w:r>
            <w:r>
              <w:rPr>
                <w:rFonts w:ascii="Times New Roman" w:hAnsi="Times New Roman"/>
                <w:color w:val="000000"/>
              </w:rPr>
              <w:t>1</w:t>
            </w:r>
            <w:r w:rsidR="00BB1115">
              <w:rPr>
                <w:rFonts w:ascii="Times New Roman" w:hAnsi="Times New Roman"/>
                <w:color w:val="000000"/>
              </w:rPr>
              <w:t xml:space="preserve"> </w:t>
            </w:r>
            <w:r>
              <w:rPr>
                <w:rFonts w:ascii="Times New Roman" w:hAnsi="Times New Roman"/>
                <w:color w:val="000000"/>
              </w:rPr>
              <w:t>501</w:t>
            </w:r>
            <w:r w:rsidR="00672DA5" w:rsidRPr="00672DA5">
              <w:rPr>
                <w:rFonts w:ascii="Times New Roman" w:hAnsi="Times New Roman"/>
                <w:color w:val="000000"/>
              </w:rPr>
              <w:t>%), obywatel</w:t>
            </w:r>
            <w:r>
              <w:rPr>
                <w:rFonts w:ascii="Times New Roman" w:hAnsi="Times New Roman"/>
                <w:color w:val="000000"/>
              </w:rPr>
              <w:t>ami Birmy – ponad 13-krotnie (o 1</w:t>
            </w:r>
            <w:r w:rsidR="00BB1115">
              <w:rPr>
                <w:rFonts w:ascii="Times New Roman" w:hAnsi="Times New Roman"/>
                <w:color w:val="000000"/>
              </w:rPr>
              <w:t xml:space="preserve"> </w:t>
            </w:r>
            <w:r>
              <w:rPr>
                <w:rFonts w:ascii="Times New Roman" w:hAnsi="Times New Roman"/>
                <w:color w:val="000000"/>
              </w:rPr>
              <w:t xml:space="preserve">344 %), obywatelami </w:t>
            </w:r>
            <w:r w:rsidR="00672DA5" w:rsidRPr="00672DA5">
              <w:rPr>
                <w:rFonts w:ascii="Times New Roman" w:hAnsi="Times New Roman"/>
                <w:color w:val="000000"/>
              </w:rPr>
              <w:t>Zimbabwe –</w:t>
            </w:r>
            <w:r>
              <w:rPr>
                <w:rFonts w:ascii="Times New Roman" w:hAnsi="Times New Roman"/>
                <w:color w:val="000000"/>
              </w:rPr>
              <w:t xml:space="preserve"> 13</w:t>
            </w:r>
            <w:r w:rsidR="00672DA5" w:rsidRPr="00672DA5">
              <w:rPr>
                <w:rFonts w:ascii="Times New Roman" w:hAnsi="Times New Roman"/>
                <w:color w:val="000000"/>
              </w:rPr>
              <w:t>-krotnie (o 1</w:t>
            </w:r>
            <w:r w:rsidR="00BB1115">
              <w:rPr>
                <w:rFonts w:ascii="Times New Roman" w:hAnsi="Times New Roman"/>
                <w:color w:val="000000"/>
              </w:rPr>
              <w:t xml:space="preserve"> </w:t>
            </w:r>
            <w:r>
              <w:rPr>
                <w:rFonts w:ascii="Times New Roman" w:hAnsi="Times New Roman"/>
                <w:color w:val="000000"/>
              </w:rPr>
              <w:t>300</w:t>
            </w:r>
            <w:r w:rsidR="00672DA5" w:rsidRPr="00672DA5">
              <w:rPr>
                <w:rFonts w:ascii="Times New Roman" w:hAnsi="Times New Roman"/>
                <w:color w:val="000000"/>
              </w:rPr>
              <w:t>%), itd. W</w:t>
            </w:r>
            <w:r w:rsidR="00BB1115">
              <w:rPr>
                <w:rFonts w:ascii="Times New Roman" w:hAnsi="Times New Roman"/>
                <w:color w:val="000000"/>
              </w:rPr>
              <w:t xml:space="preserve"> </w:t>
            </w:r>
            <w:r w:rsidR="00672DA5" w:rsidRPr="00672DA5">
              <w:rPr>
                <w:rFonts w:ascii="Times New Roman" w:hAnsi="Times New Roman"/>
                <w:color w:val="000000"/>
              </w:rPr>
              <w:t xml:space="preserve">poniższej tabeli zaprezentowano grupy </w:t>
            </w:r>
            <w:r>
              <w:rPr>
                <w:rFonts w:ascii="Times New Roman" w:hAnsi="Times New Roman"/>
                <w:color w:val="000000"/>
              </w:rPr>
              <w:t xml:space="preserve">studentów </w:t>
            </w:r>
            <w:r w:rsidR="00672DA5" w:rsidRPr="00672DA5">
              <w:rPr>
                <w:rFonts w:ascii="Times New Roman" w:hAnsi="Times New Roman"/>
                <w:color w:val="000000"/>
              </w:rPr>
              <w:t xml:space="preserve">cudzoziemców – wg obywatelstwa – </w:t>
            </w:r>
            <w:r>
              <w:rPr>
                <w:rFonts w:ascii="Times New Roman" w:hAnsi="Times New Roman"/>
                <w:color w:val="000000"/>
              </w:rPr>
              <w:t>o liczebności pow. 100, wśród</w:t>
            </w:r>
            <w:r w:rsidR="00672DA5" w:rsidRPr="00672DA5">
              <w:rPr>
                <w:rFonts w:ascii="Times New Roman" w:hAnsi="Times New Roman"/>
                <w:color w:val="000000"/>
              </w:rPr>
              <w:t xml:space="preserve"> których odnotowano najwyższy </w:t>
            </w:r>
            <w:r>
              <w:rPr>
                <w:rFonts w:ascii="Times New Roman" w:hAnsi="Times New Roman"/>
                <w:color w:val="000000"/>
              </w:rPr>
              <w:t>wzrost w porównaniu do 2018 r.</w:t>
            </w:r>
          </w:p>
          <w:p w14:paraId="5A99E03C" w14:textId="767491C1" w:rsidR="00E0049B" w:rsidRDefault="00E0049B" w:rsidP="00E0049B">
            <w:pPr>
              <w:pStyle w:val="Legenda"/>
              <w:keepNext/>
              <w:spacing w:before="200" w:after="120"/>
              <w:jc w:val="center"/>
            </w:pPr>
            <w:r>
              <w:t xml:space="preserve">Tabela </w:t>
            </w:r>
            <w:r w:rsidR="007C2FE0">
              <w:fldChar w:fldCharType="begin"/>
            </w:r>
            <w:r w:rsidR="007C2FE0">
              <w:instrText xml:space="preserve"> SEQ Tabela \* ARABIC </w:instrText>
            </w:r>
            <w:r w:rsidR="007C2FE0">
              <w:fldChar w:fldCharType="separate"/>
            </w:r>
            <w:r w:rsidR="002708BA">
              <w:rPr>
                <w:noProof/>
              </w:rPr>
              <w:t>7</w:t>
            </w:r>
            <w:r w:rsidR="007C2FE0">
              <w:rPr>
                <w:noProof/>
              </w:rPr>
              <w:fldChar w:fldCharType="end"/>
            </w:r>
            <w:r>
              <w:t>. Studenci cudzoziemcy wg obywatelstwa w latach 2018–2023</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00"/>
              <w:gridCol w:w="993"/>
              <w:gridCol w:w="993"/>
              <w:gridCol w:w="993"/>
              <w:gridCol w:w="993"/>
              <w:gridCol w:w="993"/>
              <w:gridCol w:w="993"/>
              <w:gridCol w:w="1392"/>
            </w:tblGrid>
            <w:tr w:rsidR="00101963" w:rsidRPr="00101963" w14:paraId="095ECC3E" w14:textId="77777777" w:rsidTr="00672DA5">
              <w:trPr>
                <w:trHeight w:val="300"/>
                <w:jc w:val="center"/>
              </w:trPr>
              <w:tc>
                <w:tcPr>
                  <w:tcW w:w="1900" w:type="dxa"/>
                  <w:shd w:val="clear" w:color="auto" w:fill="F2F2F2" w:themeFill="background1" w:themeFillShade="F2"/>
                  <w:noWrap/>
                  <w:vAlign w:val="center"/>
                  <w:hideMark/>
                </w:tcPr>
                <w:p w14:paraId="5C3C3E27"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Kraj obywatelstwa</w:t>
                  </w:r>
                </w:p>
              </w:tc>
              <w:tc>
                <w:tcPr>
                  <w:tcW w:w="993" w:type="dxa"/>
                  <w:shd w:val="clear" w:color="auto" w:fill="F2F2F2" w:themeFill="background1" w:themeFillShade="F2"/>
                  <w:noWrap/>
                  <w:vAlign w:val="center"/>
                </w:tcPr>
                <w:p w14:paraId="0E294EA4"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2018</w:t>
                  </w:r>
                </w:p>
              </w:tc>
              <w:tc>
                <w:tcPr>
                  <w:tcW w:w="993" w:type="dxa"/>
                  <w:shd w:val="clear" w:color="auto" w:fill="F2F2F2" w:themeFill="background1" w:themeFillShade="F2"/>
                  <w:noWrap/>
                  <w:vAlign w:val="center"/>
                </w:tcPr>
                <w:p w14:paraId="61BA8F57"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2019</w:t>
                  </w:r>
                </w:p>
              </w:tc>
              <w:tc>
                <w:tcPr>
                  <w:tcW w:w="993" w:type="dxa"/>
                  <w:shd w:val="clear" w:color="auto" w:fill="F2F2F2" w:themeFill="background1" w:themeFillShade="F2"/>
                  <w:noWrap/>
                  <w:vAlign w:val="center"/>
                </w:tcPr>
                <w:p w14:paraId="4D19EB6D"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2020</w:t>
                  </w:r>
                </w:p>
              </w:tc>
              <w:tc>
                <w:tcPr>
                  <w:tcW w:w="993" w:type="dxa"/>
                  <w:shd w:val="clear" w:color="auto" w:fill="F2F2F2" w:themeFill="background1" w:themeFillShade="F2"/>
                  <w:noWrap/>
                  <w:vAlign w:val="center"/>
                </w:tcPr>
                <w:p w14:paraId="766980DF"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2021</w:t>
                  </w:r>
                </w:p>
              </w:tc>
              <w:tc>
                <w:tcPr>
                  <w:tcW w:w="993" w:type="dxa"/>
                  <w:shd w:val="clear" w:color="auto" w:fill="F2F2F2" w:themeFill="background1" w:themeFillShade="F2"/>
                  <w:noWrap/>
                  <w:vAlign w:val="center"/>
                </w:tcPr>
                <w:p w14:paraId="4881E7C4"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2022</w:t>
                  </w:r>
                </w:p>
              </w:tc>
              <w:tc>
                <w:tcPr>
                  <w:tcW w:w="993" w:type="dxa"/>
                  <w:shd w:val="clear" w:color="auto" w:fill="F2F2F2" w:themeFill="background1" w:themeFillShade="F2"/>
                  <w:noWrap/>
                  <w:vAlign w:val="center"/>
                </w:tcPr>
                <w:p w14:paraId="3AA534AD" w14:textId="77777777" w:rsidR="00101963" w:rsidRPr="00101963" w:rsidRDefault="00101963" w:rsidP="00672DA5">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2023</w:t>
                  </w:r>
                </w:p>
              </w:tc>
              <w:tc>
                <w:tcPr>
                  <w:tcW w:w="1392" w:type="dxa"/>
                  <w:shd w:val="clear" w:color="auto" w:fill="F2F2F2" w:themeFill="background1" w:themeFillShade="F2"/>
                  <w:noWrap/>
                  <w:vAlign w:val="center"/>
                </w:tcPr>
                <w:p w14:paraId="6EE2AEF4" w14:textId="77777777" w:rsidR="00101963" w:rsidRPr="00101963" w:rsidRDefault="00E0049B" w:rsidP="00F3492A">
                  <w:pPr>
                    <w:spacing w:line="240" w:lineRule="auto"/>
                    <w:jc w:val="center"/>
                    <w:rPr>
                      <w:rFonts w:ascii="Times New Roman" w:eastAsia="Times New Roman" w:hAnsi="Times New Roman"/>
                      <w:color w:val="000000"/>
                      <w:sz w:val="20"/>
                      <w:szCs w:val="20"/>
                      <w:lang w:eastAsia="pl-PL"/>
                    </w:rPr>
                  </w:pPr>
                  <w:r w:rsidRPr="00E0049B">
                    <w:rPr>
                      <w:rFonts w:ascii="Times New Roman" w:eastAsia="Times New Roman" w:hAnsi="Times New Roman"/>
                      <w:color w:val="000000"/>
                      <w:sz w:val="20"/>
                      <w:szCs w:val="20"/>
                      <w:lang w:eastAsia="pl-PL"/>
                    </w:rPr>
                    <w:t>Wzrost % w porównaniu do 201</w:t>
                  </w:r>
                  <w:r w:rsidR="00F3492A">
                    <w:rPr>
                      <w:rFonts w:ascii="Times New Roman" w:eastAsia="Times New Roman" w:hAnsi="Times New Roman"/>
                      <w:color w:val="000000"/>
                      <w:sz w:val="20"/>
                      <w:szCs w:val="20"/>
                      <w:lang w:eastAsia="pl-PL"/>
                    </w:rPr>
                    <w:t>8</w:t>
                  </w:r>
                  <w:r w:rsidRPr="00E0049B">
                    <w:rPr>
                      <w:rFonts w:ascii="Times New Roman" w:eastAsia="Times New Roman" w:hAnsi="Times New Roman"/>
                      <w:color w:val="000000"/>
                      <w:sz w:val="20"/>
                      <w:szCs w:val="20"/>
                      <w:lang w:eastAsia="pl-PL"/>
                    </w:rPr>
                    <w:t xml:space="preserve"> r.</w:t>
                  </w:r>
                </w:p>
              </w:tc>
            </w:tr>
            <w:tr w:rsidR="00101963" w:rsidRPr="00101963" w14:paraId="7AEEF41D" w14:textId="77777777" w:rsidTr="00E0049B">
              <w:trPr>
                <w:trHeight w:val="300"/>
                <w:jc w:val="center"/>
              </w:trPr>
              <w:tc>
                <w:tcPr>
                  <w:tcW w:w="1900" w:type="dxa"/>
                  <w:shd w:val="clear" w:color="auto" w:fill="auto"/>
                  <w:noWrap/>
                  <w:vAlign w:val="bottom"/>
                  <w:hideMark/>
                </w:tcPr>
                <w:p w14:paraId="14CE14E8"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Węgry</w:t>
                  </w:r>
                </w:p>
              </w:tc>
              <w:tc>
                <w:tcPr>
                  <w:tcW w:w="993" w:type="dxa"/>
                  <w:shd w:val="clear" w:color="auto" w:fill="auto"/>
                  <w:noWrap/>
                  <w:vAlign w:val="bottom"/>
                  <w:hideMark/>
                </w:tcPr>
                <w:p w14:paraId="4104CC7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75</w:t>
                  </w:r>
                </w:p>
              </w:tc>
              <w:tc>
                <w:tcPr>
                  <w:tcW w:w="993" w:type="dxa"/>
                  <w:shd w:val="clear" w:color="auto" w:fill="auto"/>
                  <w:noWrap/>
                  <w:vAlign w:val="bottom"/>
                  <w:hideMark/>
                </w:tcPr>
                <w:p w14:paraId="7024D64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63</w:t>
                  </w:r>
                </w:p>
              </w:tc>
              <w:tc>
                <w:tcPr>
                  <w:tcW w:w="993" w:type="dxa"/>
                  <w:shd w:val="clear" w:color="auto" w:fill="auto"/>
                  <w:noWrap/>
                  <w:vAlign w:val="bottom"/>
                  <w:hideMark/>
                </w:tcPr>
                <w:p w14:paraId="503E6FD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93</w:t>
                  </w:r>
                </w:p>
              </w:tc>
              <w:tc>
                <w:tcPr>
                  <w:tcW w:w="993" w:type="dxa"/>
                  <w:shd w:val="clear" w:color="auto" w:fill="auto"/>
                  <w:noWrap/>
                  <w:vAlign w:val="bottom"/>
                  <w:hideMark/>
                </w:tcPr>
                <w:p w14:paraId="0654539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129</w:t>
                  </w:r>
                </w:p>
              </w:tc>
              <w:tc>
                <w:tcPr>
                  <w:tcW w:w="993" w:type="dxa"/>
                  <w:shd w:val="clear" w:color="auto" w:fill="auto"/>
                  <w:noWrap/>
                  <w:vAlign w:val="bottom"/>
                  <w:hideMark/>
                </w:tcPr>
                <w:p w14:paraId="6C18415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480</w:t>
                  </w:r>
                </w:p>
              </w:tc>
              <w:tc>
                <w:tcPr>
                  <w:tcW w:w="993" w:type="dxa"/>
                  <w:shd w:val="clear" w:color="auto" w:fill="auto"/>
                  <w:noWrap/>
                  <w:vAlign w:val="bottom"/>
                  <w:hideMark/>
                </w:tcPr>
                <w:p w14:paraId="799087B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126</w:t>
                  </w:r>
                </w:p>
              </w:tc>
              <w:tc>
                <w:tcPr>
                  <w:tcW w:w="1392" w:type="dxa"/>
                  <w:shd w:val="clear" w:color="auto" w:fill="auto"/>
                  <w:noWrap/>
                  <w:vAlign w:val="bottom"/>
                  <w:hideMark/>
                </w:tcPr>
                <w:p w14:paraId="38B460B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672DA5">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501,3%</w:t>
                  </w:r>
                </w:p>
              </w:tc>
            </w:tr>
            <w:tr w:rsidR="00101963" w:rsidRPr="00101963" w14:paraId="45058503" w14:textId="77777777" w:rsidTr="00E0049B">
              <w:trPr>
                <w:trHeight w:val="300"/>
                <w:jc w:val="center"/>
              </w:trPr>
              <w:tc>
                <w:tcPr>
                  <w:tcW w:w="1900" w:type="dxa"/>
                  <w:shd w:val="clear" w:color="auto" w:fill="auto"/>
                  <w:noWrap/>
                  <w:vAlign w:val="bottom"/>
                  <w:hideMark/>
                </w:tcPr>
                <w:p w14:paraId="3C18001C"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Algieria</w:t>
                  </w:r>
                </w:p>
              </w:tc>
              <w:tc>
                <w:tcPr>
                  <w:tcW w:w="993" w:type="dxa"/>
                  <w:shd w:val="clear" w:color="auto" w:fill="auto"/>
                  <w:noWrap/>
                  <w:vAlign w:val="bottom"/>
                  <w:hideMark/>
                </w:tcPr>
                <w:p w14:paraId="7FC90A8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45</w:t>
                  </w:r>
                </w:p>
              </w:tc>
              <w:tc>
                <w:tcPr>
                  <w:tcW w:w="993" w:type="dxa"/>
                  <w:shd w:val="clear" w:color="auto" w:fill="auto"/>
                  <w:noWrap/>
                  <w:vAlign w:val="bottom"/>
                  <w:hideMark/>
                </w:tcPr>
                <w:p w14:paraId="5EA5235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59</w:t>
                  </w:r>
                </w:p>
              </w:tc>
              <w:tc>
                <w:tcPr>
                  <w:tcW w:w="993" w:type="dxa"/>
                  <w:shd w:val="clear" w:color="auto" w:fill="auto"/>
                  <w:noWrap/>
                  <w:vAlign w:val="bottom"/>
                  <w:hideMark/>
                </w:tcPr>
                <w:p w14:paraId="0049EC9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85</w:t>
                  </w:r>
                </w:p>
              </w:tc>
              <w:tc>
                <w:tcPr>
                  <w:tcW w:w="993" w:type="dxa"/>
                  <w:shd w:val="clear" w:color="auto" w:fill="auto"/>
                  <w:noWrap/>
                  <w:vAlign w:val="bottom"/>
                  <w:hideMark/>
                </w:tcPr>
                <w:p w14:paraId="2F054B5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177</w:t>
                  </w:r>
                </w:p>
              </w:tc>
              <w:tc>
                <w:tcPr>
                  <w:tcW w:w="993" w:type="dxa"/>
                  <w:shd w:val="clear" w:color="auto" w:fill="auto"/>
                  <w:noWrap/>
                  <w:vAlign w:val="bottom"/>
                  <w:hideMark/>
                </w:tcPr>
                <w:p w14:paraId="7928528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403</w:t>
                  </w:r>
                </w:p>
              </w:tc>
              <w:tc>
                <w:tcPr>
                  <w:tcW w:w="993" w:type="dxa"/>
                  <w:shd w:val="clear" w:color="auto" w:fill="auto"/>
                  <w:noWrap/>
                  <w:vAlign w:val="bottom"/>
                  <w:hideMark/>
                </w:tcPr>
                <w:p w14:paraId="1AF3BC7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605</w:t>
                  </w:r>
                </w:p>
              </w:tc>
              <w:tc>
                <w:tcPr>
                  <w:tcW w:w="1392" w:type="dxa"/>
                  <w:shd w:val="clear" w:color="auto" w:fill="auto"/>
                  <w:noWrap/>
                  <w:vAlign w:val="bottom"/>
                  <w:hideMark/>
                </w:tcPr>
                <w:p w14:paraId="1391375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672DA5">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344,4%</w:t>
                  </w:r>
                </w:p>
              </w:tc>
            </w:tr>
            <w:tr w:rsidR="00101963" w:rsidRPr="00101963" w14:paraId="6D9D372D" w14:textId="77777777" w:rsidTr="00E0049B">
              <w:trPr>
                <w:trHeight w:val="300"/>
                <w:jc w:val="center"/>
              </w:trPr>
              <w:tc>
                <w:tcPr>
                  <w:tcW w:w="1900" w:type="dxa"/>
                  <w:shd w:val="clear" w:color="auto" w:fill="auto"/>
                  <w:noWrap/>
                  <w:vAlign w:val="bottom"/>
                  <w:hideMark/>
                </w:tcPr>
                <w:p w14:paraId="7FCC8D97"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Mjanma/Birma</w:t>
                  </w:r>
                </w:p>
              </w:tc>
              <w:tc>
                <w:tcPr>
                  <w:tcW w:w="993" w:type="dxa"/>
                  <w:shd w:val="clear" w:color="auto" w:fill="auto"/>
                  <w:noWrap/>
                  <w:vAlign w:val="bottom"/>
                  <w:hideMark/>
                </w:tcPr>
                <w:p w14:paraId="6560E15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12</w:t>
                  </w:r>
                </w:p>
              </w:tc>
              <w:tc>
                <w:tcPr>
                  <w:tcW w:w="993" w:type="dxa"/>
                  <w:shd w:val="clear" w:color="auto" w:fill="auto"/>
                  <w:noWrap/>
                  <w:vAlign w:val="bottom"/>
                  <w:hideMark/>
                </w:tcPr>
                <w:p w14:paraId="50B1169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24</w:t>
                  </w:r>
                </w:p>
              </w:tc>
              <w:tc>
                <w:tcPr>
                  <w:tcW w:w="993" w:type="dxa"/>
                  <w:shd w:val="clear" w:color="auto" w:fill="auto"/>
                  <w:noWrap/>
                  <w:vAlign w:val="bottom"/>
                  <w:hideMark/>
                </w:tcPr>
                <w:p w14:paraId="34BBF50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26</w:t>
                  </w:r>
                </w:p>
              </w:tc>
              <w:tc>
                <w:tcPr>
                  <w:tcW w:w="993" w:type="dxa"/>
                  <w:shd w:val="clear" w:color="auto" w:fill="auto"/>
                  <w:noWrap/>
                  <w:vAlign w:val="bottom"/>
                  <w:hideMark/>
                </w:tcPr>
                <w:p w14:paraId="29B4999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w:t>
                  </w:r>
                </w:p>
              </w:tc>
              <w:tc>
                <w:tcPr>
                  <w:tcW w:w="993" w:type="dxa"/>
                  <w:shd w:val="clear" w:color="auto" w:fill="auto"/>
                  <w:noWrap/>
                  <w:vAlign w:val="bottom"/>
                  <w:hideMark/>
                </w:tcPr>
                <w:p w14:paraId="1073F8B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99</w:t>
                  </w:r>
                </w:p>
              </w:tc>
              <w:tc>
                <w:tcPr>
                  <w:tcW w:w="993" w:type="dxa"/>
                  <w:shd w:val="clear" w:color="auto" w:fill="auto"/>
                  <w:noWrap/>
                  <w:vAlign w:val="bottom"/>
                  <w:hideMark/>
                </w:tcPr>
                <w:p w14:paraId="4C1A32D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156</w:t>
                  </w:r>
                </w:p>
              </w:tc>
              <w:tc>
                <w:tcPr>
                  <w:tcW w:w="1392" w:type="dxa"/>
                  <w:shd w:val="clear" w:color="auto" w:fill="auto"/>
                  <w:noWrap/>
                  <w:vAlign w:val="bottom"/>
                  <w:hideMark/>
                </w:tcPr>
                <w:p w14:paraId="241C52B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672DA5">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300,0%</w:t>
                  </w:r>
                </w:p>
              </w:tc>
            </w:tr>
            <w:tr w:rsidR="00101963" w:rsidRPr="00101963" w14:paraId="59731A58" w14:textId="77777777" w:rsidTr="00E0049B">
              <w:trPr>
                <w:trHeight w:val="300"/>
                <w:jc w:val="center"/>
              </w:trPr>
              <w:tc>
                <w:tcPr>
                  <w:tcW w:w="1900" w:type="dxa"/>
                  <w:shd w:val="clear" w:color="auto" w:fill="auto"/>
                  <w:noWrap/>
                  <w:vAlign w:val="bottom"/>
                  <w:hideMark/>
                </w:tcPr>
                <w:p w14:paraId="435AA23F"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Zimbabwe</w:t>
                  </w:r>
                </w:p>
              </w:tc>
              <w:tc>
                <w:tcPr>
                  <w:tcW w:w="993" w:type="dxa"/>
                  <w:shd w:val="clear" w:color="auto" w:fill="auto"/>
                  <w:noWrap/>
                  <w:vAlign w:val="bottom"/>
                  <w:hideMark/>
                </w:tcPr>
                <w:p w14:paraId="070F301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382</w:t>
                  </w:r>
                </w:p>
              </w:tc>
              <w:tc>
                <w:tcPr>
                  <w:tcW w:w="993" w:type="dxa"/>
                  <w:shd w:val="clear" w:color="auto" w:fill="auto"/>
                  <w:noWrap/>
                  <w:vAlign w:val="bottom"/>
                  <w:hideMark/>
                </w:tcPr>
                <w:p w14:paraId="6CB5B19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768</w:t>
                  </w:r>
                </w:p>
              </w:tc>
              <w:tc>
                <w:tcPr>
                  <w:tcW w:w="993" w:type="dxa"/>
                  <w:shd w:val="clear" w:color="auto" w:fill="auto"/>
                  <w:noWrap/>
                  <w:vAlign w:val="bottom"/>
                  <w:hideMark/>
                </w:tcPr>
                <w:p w14:paraId="116A944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293</w:t>
                  </w:r>
                </w:p>
              </w:tc>
              <w:tc>
                <w:tcPr>
                  <w:tcW w:w="993" w:type="dxa"/>
                  <w:shd w:val="clear" w:color="auto" w:fill="auto"/>
                  <w:noWrap/>
                  <w:vAlign w:val="bottom"/>
                  <w:hideMark/>
                </w:tcPr>
                <w:p w14:paraId="40C7E22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455</w:t>
                  </w:r>
                </w:p>
              </w:tc>
              <w:tc>
                <w:tcPr>
                  <w:tcW w:w="993" w:type="dxa"/>
                  <w:shd w:val="clear" w:color="auto" w:fill="auto"/>
                  <w:noWrap/>
                  <w:vAlign w:val="bottom"/>
                  <w:hideMark/>
                </w:tcPr>
                <w:p w14:paraId="4F3AE08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611</w:t>
                  </w:r>
                </w:p>
              </w:tc>
              <w:tc>
                <w:tcPr>
                  <w:tcW w:w="993" w:type="dxa"/>
                  <w:shd w:val="clear" w:color="auto" w:fill="auto"/>
                  <w:noWrap/>
                  <w:vAlign w:val="bottom"/>
                  <w:hideMark/>
                </w:tcPr>
                <w:p w14:paraId="20C3B0DF"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222</w:t>
                  </w:r>
                </w:p>
              </w:tc>
              <w:tc>
                <w:tcPr>
                  <w:tcW w:w="1392" w:type="dxa"/>
                  <w:shd w:val="clear" w:color="auto" w:fill="auto"/>
                  <w:noWrap/>
                  <w:vAlign w:val="bottom"/>
                  <w:hideMark/>
                </w:tcPr>
                <w:p w14:paraId="0E65261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672DA5">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105,2%</w:t>
                  </w:r>
                </w:p>
              </w:tc>
            </w:tr>
            <w:tr w:rsidR="00101963" w:rsidRPr="00101963" w14:paraId="79AAC538" w14:textId="77777777" w:rsidTr="00E0049B">
              <w:trPr>
                <w:trHeight w:val="300"/>
                <w:jc w:val="center"/>
              </w:trPr>
              <w:tc>
                <w:tcPr>
                  <w:tcW w:w="1900" w:type="dxa"/>
                  <w:shd w:val="clear" w:color="auto" w:fill="auto"/>
                  <w:noWrap/>
                  <w:vAlign w:val="bottom"/>
                  <w:hideMark/>
                </w:tcPr>
                <w:p w14:paraId="2FC68194"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Etiopia</w:t>
                  </w:r>
                </w:p>
              </w:tc>
              <w:tc>
                <w:tcPr>
                  <w:tcW w:w="993" w:type="dxa"/>
                  <w:shd w:val="clear" w:color="auto" w:fill="auto"/>
                  <w:noWrap/>
                  <w:vAlign w:val="bottom"/>
                  <w:hideMark/>
                </w:tcPr>
                <w:p w14:paraId="6D65DBE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105</w:t>
                  </w:r>
                </w:p>
              </w:tc>
              <w:tc>
                <w:tcPr>
                  <w:tcW w:w="993" w:type="dxa"/>
                  <w:shd w:val="clear" w:color="auto" w:fill="auto"/>
                  <w:noWrap/>
                  <w:vAlign w:val="bottom"/>
                  <w:hideMark/>
                </w:tcPr>
                <w:p w14:paraId="77B26EF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269</w:t>
                  </w:r>
                </w:p>
              </w:tc>
              <w:tc>
                <w:tcPr>
                  <w:tcW w:w="993" w:type="dxa"/>
                  <w:shd w:val="clear" w:color="auto" w:fill="auto"/>
                  <w:noWrap/>
                  <w:vAlign w:val="bottom"/>
                  <w:hideMark/>
                </w:tcPr>
                <w:p w14:paraId="13587E6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645</w:t>
                  </w:r>
                </w:p>
              </w:tc>
              <w:tc>
                <w:tcPr>
                  <w:tcW w:w="993" w:type="dxa"/>
                  <w:shd w:val="clear" w:color="auto" w:fill="auto"/>
                  <w:noWrap/>
                  <w:vAlign w:val="bottom"/>
                  <w:hideMark/>
                </w:tcPr>
                <w:p w14:paraId="44F632E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103</w:t>
                  </w:r>
                </w:p>
              </w:tc>
              <w:tc>
                <w:tcPr>
                  <w:tcW w:w="993" w:type="dxa"/>
                  <w:shd w:val="clear" w:color="auto" w:fill="auto"/>
                  <w:noWrap/>
                  <w:vAlign w:val="bottom"/>
                  <w:hideMark/>
                </w:tcPr>
                <w:p w14:paraId="340C6B1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976</w:t>
                  </w:r>
                </w:p>
              </w:tc>
              <w:tc>
                <w:tcPr>
                  <w:tcW w:w="993" w:type="dxa"/>
                  <w:shd w:val="clear" w:color="auto" w:fill="auto"/>
                  <w:noWrap/>
                  <w:vAlign w:val="bottom"/>
                  <w:hideMark/>
                </w:tcPr>
                <w:p w14:paraId="5B7525A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838</w:t>
                  </w:r>
                </w:p>
              </w:tc>
              <w:tc>
                <w:tcPr>
                  <w:tcW w:w="1392" w:type="dxa"/>
                  <w:shd w:val="clear" w:color="auto" w:fill="auto"/>
                  <w:noWrap/>
                  <w:vAlign w:val="bottom"/>
                  <w:hideMark/>
                </w:tcPr>
                <w:p w14:paraId="3832386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798,1%</w:t>
                  </w:r>
                </w:p>
              </w:tc>
            </w:tr>
            <w:tr w:rsidR="00101963" w:rsidRPr="00101963" w14:paraId="380969FD" w14:textId="77777777" w:rsidTr="00E0049B">
              <w:trPr>
                <w:trHeight w:val="300"/>
                <w:jc w:val="center"/>
              </w:trPr>
              <w:tc>
                <w:tcPr>
                  <w:tcW w:w="1900" w:type="dxa"/>
                  <w:shd w:val="clear" w:color="auto" w:fill="auto"/>
                  <w:noWrap/>
                  <w:vAlign w:val="bottom"/>
                  <w:hideMark/>
                </w:tcPr>
                <w:p w14:paraId="275CF493"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Rwanda</w:t>
                  </w:r>
                </w:p>
              </w:tc>
              <w:tc>
                <w:tcPr>
                  <w:tcW w:w="993" w:type="dxa"/>
                  <w:shd w:val="clear" w:color="auto" w:fill="auto"/>
                  <w:noWrap/>
                  <w:vAlign w:val="bottom"/>
                  <w:hideMark/>
                </w:tcPr>
                <w:p w14:paraId="341F6F5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154</w:t>
                  </w:r>
                </w:p>
              </w:tc>
              <w:tc>
                <w:tcPr>
                  <w:tcW w:w="993" w:type="dxa"/>
                  <w:shd w:val="clear" w:color="auto" w:fill="auto"/>
                  <w:noWrap/>
                  <w:vAlign w:val="bottom"/>
                  <w:hideMark/>
                </w:tcPr>
                <w:p w14:paraId="350012F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280</w:t>
                  </w:r>
                </w:p>
              </w:tc>
              <w:tc>
                <w:tcPr>
                  <w:tcW w:w="993" w:type="dxa"/>
                  <w:shd w:val="clear" w:color="auto" w:fill="auto"/>
                  <w:noWrap/>
                  <w:vAlign w:val="bottom"/>
                  <w:hideMark/>
                </w:tcPr>
                <w:p w14:paraId="5EE4287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566</w:t>
                  </w:r>
                </w:p>
              </w:tc>
              <w:tc>
                <w:tcPr>
                  <w:tcW w:w="993" w:type="dxa"/>
                  <w:shd w:val="clear" w:color="auto" w:fill="auto"/>
                  <w:noWrap/>
                  <w:vAlign w:val="bottom"/>
                  <w:hideMark/>
                </w:tcPr>
                <w:p w14:paraId="71F1CA9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872</w:t>
                  </w:r>
                </w:p>
              </w:tc>
              <w:tc>
                <w:tcPr>
                  <w:tcW w:w="993" w:type="dxa"/>
                  <w:shd w:val="clear" w:color="auto" w:fill="auto"/>
                  <w:noWrap/>
                  <w:vAlign w:val="bottom"/>
                  <w:hideMark/>
                </w:tcPr>
                <w:p w14:paraId="63F6609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048</w:t>
                  </w:r>
                </w:p>
              </w:tc>
              <w:tc>
                <w:tcPr>
                  <w:tcW w:w="993" w:type="dxa"/>
                  <w:shd w:val="clear" w:color="auto" w:fill="auto"/>
                  <w:noWrap/>
                  <w:vAlign w:val="bottom"/>
                  <w:hideMark/>
                </w:tcPr>
                <w:p w14:paraId="7DE386C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053</w:t>
                  </w:r>
                </w:p>
              </w:tc>
              <w:tc>
                <w:tcPr>
                  <w:tcW w:w="1392" w:type="dxa"/>
                  <w:shd w:val="clear" w:color="auto" w:fill="auto"/>
                  <w:noWrap/>
                  <w:vAlign w:val="bottom"/>
                  <w:hideMark/>
                </w:tcPr>
                <w:p w14:paraId="1CB71E1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683,8%</w:t>
                  </w:r>
                </w:p>
              </w:tc>
            </w:tr>
            <w:tr w:rsidR="00101963" w:rsidRPr="00101963" w14:paraId="426650CB" w14:textId="77777777" w:rsidTr="00E0049B">
              <w:trPr>
                <w:trHeight w:val="300"/>
                <w:jc w:val="center"/>
              </w:trPr>
              <w:tc>
                <w:tcPr>
                  <w:tcW w:w="1900" w:type="dxa"/>
                  <w:shd w:val="clear" w:color="auto" w:fill="auto"/>
                  <w:noWrap/>
                  <w:vAlign w:val="bottom"/>
                  <w:hideMark/>
                </w:tcPr>
                <w:p w14:paraId="5C33D365"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Tanzania</w:t>
                  </w:r>
                </w:p>
              </w:tc>
              <w:tc>
                <w:tcPr>
                  <w:tcW w:w="993" w:type="dxa"/>
                  <w:shd w:val="clear" w:color="auto" w:fill="auto"/>
                  <w:noWrap/>
                  <w:vAlign w:val="bottom"/>
                  <w:hideMark/>
                </w:tcPr>
                <w:p w14:paraId="4B41A44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27</w:t>
                  </w:r>
                </w:p>
              </w:tc>
              <w:tc>
                <w:tcPr>
                  <w:tcW w:w="993" w:type="dxa"/>
                  <w:shd w:val="clear" w:color="auto" w:fill="auto"/>
                  <w:noWrap/>
                  <w:vAlign w:val="bottom"/>
                  <w:hideMark/>
                </w:tcPr>
                <w:p w14:paraId="304828C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47</w:t>
                  </w:r>
                </w:p>
              </w:tc>
              <w:tc>
                <w:tcPr>
                  <w:tcW w:w="993" w:type="dxa"/>
                  <w:shd w:val="clear" w:color="auto" w:fill="auto"/>
                  <w:noWrap/>
                  <w:vAlign w:val="bottom"/>
                  <w:hideMark/>
                </w:tcPr>
                <w:p w14:paraId="5B517D8F"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87</w:t>
                  </w:r>
                </w:p>
              </w:tc>
              <w:tc>
                <w:tcPr>
                  <w:tcW w:w="993" w:type="dxa"/>
                  <w:shd w:val="clear" w:color="auto" w:fill="auto"/>
                  <w:noWrap/>
                  <w:vAlign w:val="bottom"/>
                  <w:hideMark/>
                </w:tcPr>
                <w:p w14:paraId="604ACF4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108</w:t>
                  </w:r>
                </w:p>
              </w:tc>
              <w:tc>
                <w:tcPr>
                  <w:tcW w:w="993" w:type="dxa"/>
                  <w:shd w:val="clear" w:color="auto" w:fill="auto"/>
                  <w:noWrap/>
                  <w:vAlign w:val="bottom"/>
                  <w:hideMark/>
                </w:tcPr>
                <w:p w14:paraId="30FEF26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158</w:t>
                  </w:r>
                </w:p>
              </w:tc>
              <w:tc>
                <w:tcPr>
                  <w:tcW w:w="993" w:type="dxa"/>
                  <w:shd w:val="clear" w:color="auto" w:fill="auto"/>
                  <w:noWrap/>
                  <w:vAlign w:val="bottom"/>
                  <w:hideMark/>
                </w:tcPr>
                <w:p w14:paraId="3FA6D6F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178</w:t>
                  </w:r>
                </w:p>
              </w:tc>
              <w:tc>
                <w:tcPr>
                  <w:tcW w:w="1392" w:type="dxa"/>
                  <w:shd w:val="clear" w:color="auto" w:fill="auto"/>
                  <w:noWrap/>
                  <w:vAlign w:val="bottom"/>
                  <w:hideMark/>
                </w:tcPr>
                <w:p w14:paraId="7E92021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659,3%</w:t>
                  </w:r>
                </w:p>
              </w:tc>
            </w:tr>
            <w:tr w:rsidR="00101963" w:rsidRPr="00101963" w14:paraId="64D532B8" w14:textId="77777777" w:rsidTr="00E0049B">
              <w:trPr>
                <w:trHeight w:val="300"/>
                <w:jc w:val="center"/>
              </w:trPr>
              <w:tc>
                <w:tcPr>
                  <w:tcW w:w="1900" w:type="dxa"/>
                  <w:shd w:val="clear" w:color="auto" w:fill="auto"/>
                  <w:noWrap/>
                  <w:vAlign w:val="bottom"/>
                  <w:hideMark/>
                </w:tcPr>
                <w:p w14:paraId="6A365715"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Maroko</w:t>
                  </w:r>
                </w:p>
              </w:tc>
              <w:tc>
                <w:tcPr>
                  <w:tcW w:w="993" w:type="dxa"/>
                  <w:shd w:val="clear" w:color="auto" w:fill="auto"/>
                  <w:noWrap/>
                  <w:vAlign w:val="bottom"/>
                  <w:hideMark/>
                </w:tcPr>
                <w:p w14:paraId="41B7AA9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106</w:t>
                  </w:r>
                </w:p>
              </w:tc>
              <w:tc>
                <w:tcPr>
                  <w:tcW w:w="993" w:type="dxa"/>
                  <w:shd w:val="clear" w:color="auto" w:fill="auto"/>
                  <w:noWrap/>
                  <w:vAlign w:val="bottom"/>
                  <w:hideMark/>
                </w:tcPr>
                <w:p w14:paraId="3E17C37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131</w:t>
                  </w:r>
                </w:p>
              </w:tc>
              <w:tc>
                <w:tcPr>
                  <w:tcW w:w="993" w:type="dxa"/>
                  <w:shd w:val="clear" w:color="auto" w:fill="auto"/>
                  <w:noWrap/>
                  <w:vAlign w:val="bottom"/>
                  <w:hideMark/>
                </w:tcPr>
                <w:p w14:paraId="30B25B9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227</w:t>
                  </w:r>
                </w:p>
              </w:tc>
              <w:tc>
                <w:tcPr>
                  <w:tcW w:w="993" w:type="dxa"/>
                  <w:shd w:val="clear" w:color="auto" w:fill="auto"/>
                  <w:noWrap/>
                  <w:vAlign w:val="bottom"/>
                  <w:hideMark/>
                </w:tcPr>
                <w:p w14:paraId="45705B8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342</w:t>
                  </w:r>
                </w:p>
              </w:tc>
              <w:tc>
                <w:tcPr>
                  <w:tcW w:w="993" w:type="dxa"/>
                  <w:shd w:val="clear" w:color="auto" w:fill="auto"/>
                  <w:noWrap/>
                  <w:vAlign w:val="bottom"/>
                  <w:hideMark/>
                </w:tcPr>
                <w:p w14:paraId="0274930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539</w:t>
                  </w:r>
                </w:p>
              </w:tc>
              <w:tc>
                <w:tcPr>
                  <w:tcW w:w="993" w:type="dxa"/>
                  <w:shd w:val="clear" w:color="auto" w:fill="auto"/>
                  <w:noWrap/>
                  <w:vAlign w:val="bottom"/>
                  <w:hideMark/>
                </w:tcPr>
                <w:p w14:paraId="4D3846F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665</w:t>
                  </w:r>
                </w:p>
              </w:tc>
              <w:tc>
                <w:tcPr>
                  <w:tcW w:w="1392" w:type="dxa"/>
                  <w:shd w:val="clear" w:color="auto" w:fill="auto"/>
                  <w:noWrap/>
                  <w:vAlign w:val="bottom"/>
                  <w:hideMark/>
                </w:tcPr>
                <w:p w14:paraId="0307FF2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627,4%</w:t>
                  </w:r>
                </w:p>
              </w:tc>
            </w:tr>
            <w:tr w:rsidR="00101963" w:rsidRPr="00101963" w14:paraId="5AD8B027" w14:textId="77777777" w:rsidTr="00E0049B">
              <w:trPr>
                <w:trHeight w:val="300"/>
                <w:jc w:val="center"/>
              </w:trPr>
              <w:tc>
                <w:tcPr>
                  <w:tcW w:w="1900" w:type="dxa"/>
                  <w:shd w:val="clear" w:color="auto" w:fill="auto"/>
                  <w:noWrap/>
                  <w:vAlign w:val="bottom"/>
                  <w:hideMark/>
                </w:tcPr>
                <w:p w14:paraId="6207A0B9"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Filipiny</w:t>
                  </w:r>
                </w:p>
              </w:tc>
              <w:tc>
                <w:tcPr>
                  <w:tcW w:w="993" w:type="dxa"/>
                  <w:shd w:val="clear" w:color="auto" w:fill="auto"/>
                  <w:noWrap/>
                  <w:vAlign w:val="bottom"/>
                  <w:hideMark/>
                </w:tcPr>
                <w:p w14:paraId="59ADCEE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27</w:t>
                  </w:r>
                </w:p>
              </w:tc>
              <w:tc>
                <w:tcPr>
                  <w:tcW w:w="993" w:type="dxa"/>
                  <w:shd w:val="clear" w:color="auto" w:fill="auto"/>
                  <w:noWrap/>
                  <w:vAlign w:val="bottom"/>
                  <w:hideMark/>
                </w:tcPr>
                <w:p w14:paraId="7BE7F4E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40</w:t>
                  </w:r>
                </w:p>
              </w:tc>
              <w:tc>
                <w:tcPr>
                  <w:tcW w:w="993" w:type="dxa"/>
                  <w:shd w:val="clear" w:color="auto" w:fill="auto"/>
                  <w:noWrap/>
                  <w:vAlign w:val="bottom"/>
                  <w:hideMark/>
                </w:tcPr>
                <w:p w14:paraId="0CABDCA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44</w:t>
                  </w:r>
                </w:p>
              </w:tc>
              <w:tc>
                <w:tcPr>
                  <w:tcW w:w="993" w:type="dxa"/>
                  <w:shd w:val="clear" w:color="auto" w:fill="auto"/>
                  <w:noWrap/>
                  <w:vAlign w:val="bottom"/>
                  <w:hideMark/>
                </w:tcPr>
                <w:p w14:paraId="383BA65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44</w:t>
                  </w:r>
                </w:p>
              </w:tc>
              <w:tc>
                <w:tcPr>
                  <w:tcW w:w="993" w:type="dxa"/>
                  <w:shd w:val="clear" w:color="auto" w:fill="auto"/>
                  <w:noWrap/>
                  <w:vAlign w:val="bottom"/>
                  <w:hideMark/>
                </w:tcPr>
                <w:p w14:paraId="636924A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106</w:t>
                  </w:r>
                </w:p>
              </w:tc>
              <w:tc>
                <w:tcPr>
                  <w:tcW w:w="993" w:type="dxa"/>
                  <w:shd w:val="clear" w:color="auto" w:fill="auto"/>
                  <w:noWrap/>
                  <w:vAlign w:val="bottom"/>
                  <w:hideMark/>
                </w:tcPr>
                <w:p w14:paraId="53AF2A3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163</w:t>
                  </w:r>
                </w:p>
              </w:tc>
              <w:tc>
                <w:tcPr>
                  <w:tcW w:w="1392" w:type="dxa"/>
                  <w:shd w:val="clear" w:color="auto" w:fill="auto"/>
                  <w:noWrap/>
                  <w:vAlign w:val="bottom"/>
                  <w:hideMark/>
                </w:tcPr>
                <w:p w14:paraId="01F2CE1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603,7%</w:t>
                  </w:r>
                </w:p>
              </w:tc>
            </w:tr>
            <w:tr w:rsidR="00101963" w:rsidRPr="00101963" w14:paraId="091E6AE9" w14:textId="77777777" w:rsidTr="00E0049B">
              <w:trPr>
                <w:trHeight w:val="300"/>
                <w:jc w:val="center"/>
              </w:trPr>
              <w:tc>
                <w:tcPr>
                  <w:tcW w:w="1900" w:type="dxa"/>
                  <w:shd w:val="clear" w:color="auto" w:fill="auto"/>
                  <w:noWrap/>
                  <w:vAlign w:val="bottom"/>
                  <w:hideMark/>
                </w:tcPr>
                <w:p w14:paraId="45EAAEAC"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Mozambik</w:t>
                  </w:r>
                </w:p>
              </w:tc>
              <w:tc>
                <w:tcPr>
                  <w:tcW w:w="993" w:type="dxa"/>
                  <w:shd w:val="clear" w:color="auto" w:fill="auto"/>
                  <w:noWrap/>
                  <w:vAlign w:val="bottom"/>
                  <w:hideMark/>
                </w:tcPr>
                <w:p w14:paraId="573BD98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31</w:t>
                  </w:r>
                </w:p>
              </w:tc>
              <w:tc>
                <w:tcPr>
                  <w:tcW w:w="993" w:type="dxa"/>
                  <w:shd w:val="clear" w:color="auto" w:fill="auto"/>
                  <w:noWrap/>
                  <w:vAlign w:val="bottom"/>
                  <w:hideMark/>
                </w:tcPr>
                <w:p w14:paraId="2E159A4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45</w:t>
                  </w:r>
                </w:p>
              </w:tc>
              <w:tc>
                <w:tcPr>
                  <w:tcW w:w="993" w:type="dxa"/>
                  <w:shd w:val="clear" w:color="auto" w:fill="auto"/>
                  <w:noWrap/>
                  <w:vAlign w:val="bottom"/>
                  <w:hideMark/>
                </w:tcPr>
                <w:p w14:paraId="0DCBE45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63</w:t>
                  </w:r>
                </w:p>
              </w:tc>
              <w:tc>
                <w:tcPr>
                  <w:tcW w:w="993" w:type="dxa"/>
                  <w:shd w:val="clear" w:color="auto" w:fill="auto"/>
                  <w:noWrap/>
                  <w:vAlign w:val="bottom"/>
                  <w:hideMark/>
                </w:tcPr>
                <w:p w14:paraId="6203BBF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93</w:t>
                  </w:r>
                </w:p>
              </w:tc>
              <w:tc>
                <w:tcPr>
                  <w:tcW w:w="993" w:type="dxa"/>
                  <w:shd w:val="clear" w:color="auto" w:fill="auto"/>
                  <w:noWrap/>
                  <w:vAlign w:val="bottom"/>
                  <w:hideMark/>
                </w:tcPr>
                <w:p w14:paraId="444DDA5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135</w:t>
                  </w:r>
                </w:p>
              </w:tc>
              <w:tc>
                <w:tcPr>
                  <w:tcW w:w="993" w:type="dxa"/>
                  <w:shd w:val="clear" w:color="auto" w:fill="auto"/>
                  <w:noWrap/>
                  <w:vAlign w:val="bottom"/>
                  <w:hideMark/>
                </w:tcPr>
                <w:p w14:paraId="79BD90D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148</w:t>
                  </w:r>
                </w:p>
              </w:tc>
              <w:tc>
                <w:tcPr>
                  <w:tcW w:w="1392" w:type="dxa"/>
                  <w:shd w:val="clear" w:color="auto" w:fill="auto"/>
                  <w:noWrap/>
                  <w:vAlign w:val="bottom"/>
                  <w:hideMark/>
                </w:tcPr>
                <w:p w14:paraId="7869ACF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477,4%</w:t>
                  </w:r>
                </w:p>
              </w:tc>
            </w:tr>
            <w:tr w:rsidR="00101963" w:rsidRPr="00101963" w14:paraId="6080F7AA" w14:textId="77777777" w:rsidTr="00E0049B">
              <w:trPr>
                <w:trHeight w:val="300"/>
                <w:jc w:val="center"/>
              </w:trPr>
              <w:tc>
                <w:tcPr>
                  <w:tcW w:w="1900" w:type="dxa"/>
                  <w:shd w:val="clear" w:color="auto" w:fill="auto"/>
                  <w:noWrap/>
                  <w:vAlign w:val="bottom"/>
                  <w:hideMark/>
                </w:tcPr>
                <w:p w14:paraId="6EF83001"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Tunezja</w:t>
                  </w:r>
                </w:p>
              </w:tc>
              <w:tc>
                <w:tcPr>
                  <w:tcW w:w="993" w:type="dxa"/>
                  <w:shd w:val="clear" w:color="auto" w:fill="auto"/>
                  <w:noWrap/>
                  <w:vAlign w:val="bottom"/>
                  <w:hideMark/>
                </w:tcPr>
                <w:p w14:paraId="42567B8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w:t>
                  </w:r>
                </w:p>
              </w:tc>
              <w:tc>
                <w:tcPr>
                  <w:tcW w:w="993" w:type="dxa"/>
                  <w:shd w:val="clear" w:color="auto" w:fill="auto"/>
                  <w:noWrap/>
                  <w:vAlign w:val="bottom"/>
                  <w:hideMark/>
                </w:tcPr>
                <w:p w14:paraId="0ACD593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53</w:t>
                  </w:r>
                </w:p>
              </w:tc>
              <w:tc>
                <w:tcPr>
                  <w:tcW w:w="993" w:type="dxa"/>
                  <w:shd w:val="clear" w:color="auto" w:fill="auto"/>
                  <w:noWrap/>
                  <w:vAlign w:val="bottom"/>
                  <w:hideMark/>
                </w:tcPr>
                <w:p w14:paraId="02E33EF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85</w:t>
                  </w:r>
                </w:p>
              </w:tc>
              <w:tc>
                <w:tcPr>
                  <w:tcW w:w="993" w:type="dxa"/>
                  <w:shd w:val="clear" w:color="auto" w:fill="auto"/>
                  <w:noWrap/>
                  <w:vAlign w:val="bottom"/>
                  <w:hideMark/>
                </w:tcPr>
                <w:p w14:paraId="62F22F0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143</w:t>
                  </w:r>
                </w:p>
              </w:tc>
              <w:tc>
                <w:tcPr>
                  <w:tcW w:w="993" w:type="dxa"/>
                  <w:shd w:val="clear" w:color="auto" w:fill="auto"/>
                  <w:noWrap/>
                  <w:vAlign w:val="bottom"/>
                  <w:hideMark/>
                </w:tcPr>
                <w:p w14:paraId="00027E4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191</w:t>
                  </w:r>
                </w:p>
              </w:tc>
              <w:tc>
                <w:tcPr>
                  <w:tcW w:w="993" w:type="dxa"/>
                  <w:shd w:val="clear" w:color="auto" w:fill="auto"/>
                  <w:noWrap/>
                  <w:vAlign w:val="bottom"/>
                  <w:hideMark/>
                </w:tcPr>
                <w:p w14:paraId="7AB341C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170</w:t>
                  </w:r>
                </w:p>
              </w:tc>
              <w:tc>
                <w:tcPr>
                  <w:tcW w:w="1392" w:type="dxa"/>
                  <w:shd w:val="clear" w:color="auto" w:fill="auto"/>
                  <w:noWrap/>
                  <w:vAlign w:val="bottom"/>
                  <w:hideMark/>
                </w:tcPr>
                <w:p w14:paraId="49EE92C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472,2%</w:t>
                  </w:r>
                </w:p>
              </w:tc>
            </w:tr>
            <w:tr w:rsidR="00101963" w:rsidRPr="00101963" w14:paraId="3F19027D" w14:textId="77777777" w:rsidTr="00E0049B">
              <w:trPr>
                <w:trHeight w:val="300"/>
                <w:jc w:val="center"/>
              </w:trPr>
              <w:tc>
                <w:tcPr>
                  <w:tcW w:w="1900" w:type="dxa"/>
                  <w:shd w:val="clear" w:color="auto" w:fill="auto"/>
                  <w:noWrap/>
                  <w:vAlign w:val="bottom"/>
                  <w:hideMark/>
                </w:tcPr>
                <w:p w14:paraId="4EAA10C5"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Nigeria</w:t>
                  </w:r>
                </w:p>
              </w:tc>
              <w:tc>
                <w:tcPr>
                  <w:tcW w:w="993" w:type="dxa"/>
                  <w:shd w:val="clear" w:color="auto" w:fill="auto"/>
                  <w:noWrap/>
                  <w:vAlign w:val="bottom"/>
                  <w:hideMark/>
                </w:tcPr>
                <w:p w14:paraId="6D52318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284</w:t>
                  </w:r>
                </w:p>
              </w:tc>
              <w:tc>
                <w:tcPr>
                  <w:tcW w:w="993" w:type="dxa"/>
                  <w:shd w:val="clear" w:color="auto" w:fill="auto"/>
                  <w:noWrap/>
                  <w:vAlign w:val="bottom"/>
                  <w:hideMark/>
                </w:tcPr>
                <w:p w14:paraId="0541F6D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502</w:t>
                  </w:r>
                </w:p>
              </w:tc>
              <w:tc>
                <w:tcPr>
                  <w:tcW w:w="993" w:type="dxa"/>
                  <w:shd w:val="clear" w:color="auto" w:fill="auto"/>
                  <w:noWrap/>
                  <w:vAlign w:val="bottom"/>
                  <w:hideMark/>
                </w:tcPr>
                <w:p w14:paraId="4EA7229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076</w:t>
                  </w:r>
                </w:p>
              </w:tc>
              <w:tc>
                <w:tcPr>
                  <w:tcW w:w="993" w:type="dxa"/>
                  <w:shd w:val="clear" w:color="auto" w:fill="auto"/>
                  <w:noWrap/>
                  <w:vAlign w:val="bottom"/>
                  <w:hideMark/>
                </w:tcPr>
                <w:p w14:paraId="7CE7EE0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983</w:t>
                  </w:r>
                </w:p>
              </w:tc>
              <w:tc>
                <w:tcPr>
                  <w:tcW w:w="993" w:type="dxa"/>
                  <w:shd w:val="clear" w:color="auto" w:fill="auto"/>
                  <w:noWrap/>
                  <w:vAlign w:val="bottom"/>
                  <w:hideMark/>
                </w:tcPr>
                <w:p w14:paraId="68A43CB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545</w:t>
                  </w:r>
                </w:p>
              </w:tc>
              <w:tc>
                <w:tcPr>
                  <w:tcW w:w="993" w:type="dxa"/>
                  <w:shd w:val="clear" w:color="auto" w:fill="auto"/>
                  <w:noWrap/>
                  <w:vAlign w:val="bottom"/>
                  <w:hideMark/>
                </w:tcPr>
                <w:p w14:paraId="7FBA2A2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311</w:t>
                  </w:r>
                </w:p>
              </w:tc>
              <w:tc>
                <w:tcPr>
                  <w:tcW w:w="1392" w:type="dxa"/>
                  <w:shd w:val="clear" w:color="auto" w:fill="auto"/>
                  <w:noWrap/>
                  <w:vAlign w:val="bottom"/>
                  <w:hideMark/>
                </w:tcPr>
                <w:p w14:paraId="23EFBC5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461,6%</w:t>
                  </w:r>
                </w:p>
              </w:tc>
            </w:tr>
            <w:tr w:rsidR="00101963" w:rsidRPr="00101963" w14:paraId="6E75C976" w14:textId="77777777" w:rsidTr="00E0049B">
              <w:trPr>
                <w:trHeight w:val="300"/>
                <w:jc w:val="center"/>
              </w:trPr>
              <w:tc>
                <w:tcPr>
                  <w:tcW w:w="1900" w:type="dxa"/>
                  <w:shd w:val="clear" w:color="auto" w:fill="auto"/>
                  <w:noWrap/>
                  <w:vAlign w:val="bottom"/>
                  <w:hideMark/>
                </w:tcPr>
                <w:p w14:paraId="3D8147AF"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Azerbejdżan</w:t>
                  </w:r>
                </w:p>
              </w:tc>
              <w:tc>
                <w:tcPr>
                  <w:tcW w:w="993" w:type="dxa"/>
                  <w:shd w:val="clear" w:color="auto" w:fill="auto"/>
                  <w:noWrap/>
                  <w:vAlign w:val="bottom"/>
                  <w:hideMark/>
                </w:tcPr>
                <w:p w14:paraId="23A7C8F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751</w:t>
                  </w:r>
                </w:p>
              </w:tc>
              <w:tc>
                <w:tcPr>
                  <w:tcW w:w="993" w:type="dxa"/>
                  <w:shd w:val="clear" w:color="auto" w:fill="auto"/>
                  <w:noWrap/>
                  <w:vAlign w:val="bottom"/>
                  <w:hideMark/>
                </w:tcPr>
                <w:p w14:paraId="76D63F2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249</w:t>
                  </w:r>
                </w:p>
              </w:tc>
              <w:tc>
                <w:tcPr>
                  <w:tcW w:w="993" w:type="dxa"/>
                  <w:shd w:val="clear" w:color="auto" w:fill="auto"/>
                  <w:noWrap/>
                  <w:vAlign w:val="bottom"/>
                  <w:hideMark/>
                </w:tcPr>
                <w:p w14:paraId="1442236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454</w:t>
                  </w:r>
                </w:p>
              </w:tc>
              <w:tc>
                <w:tcPr>
                  <w:tcW w:w="993" w:type="dxa"/>
                  <w:shd w:val="clear" w:color="auto" w:fill="auto"/>
                  <w:noWrap/>
                  <w:vAlign w:val="bottom"/>
                  <w:hideMark/>
                </w:tcPr>
                <w:p w14:paraId="4853C9C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820</w:t>
                  </w:r>
                </w:p>
              </w:tc>
              <w:tc>
                <w:tcPr>
                  <w:tcW w:w="993" w:type="dxa"/>
                  <w:shd w:val="clear" w:color="auto" w:fill="auto"/>
                  <w:noWrap/>
                  <w:vAlign w:val="bottom"/>
                  <w:hideMark/>
                </w:tcPr>
                <w:p w14:paraId="516FCD9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453</w:t>
                  </w:r>
                </w:p>
              </w:tc>
              <w:tc>
                <w:tcPr>
                  <w:tcW w:w="993" w:type="dxa"/>
                  <w:shd w:val="clear" w:color="auto" w:fill="auto"/>
                  <w:noWrap/>
                  <w:vAlign w:val="bottom"/>
                  <w:hideMark/>
                </w:tcPr>
                <w:p w14:paraId="492E5FC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301</w:t>
                  </w:r>
                </w:p>
              </w:tc>
              <w:tc>
                <w:tcPr>
                  <w:tcW w:w="1392" w:type="dxa"/>
                  <w:shd w:val="clear" w:color="auto" w:fill="auto"/>
                  <w:noWrap/>
                  <w:vAlign w:val="bottom"/>
                  <w:hideMark/>
                </w:tcPr>
                <w:p w14:paraId="131D84A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439,5%</w:t>
                  </w:r>
                </w:p>
              </w:tc>
            </w:tr>
            <w:tr w:rsidR="00101963" w:rsidRPr="00101963" w14:paraId="6DCA5D86" w14:textId="77777777" w:rsidTr="00E0049B">
              <w:trPr>
                <w:trHeight w:val="300"/>
                <w:jc w:val="center"/>
              </w:trPr>
              <w:tc>
                <w:tcPr>
                  <w:tcW w:w="1900" w:type="dxa"/>
                  <w:shd w:val="clear" w:color="auto" w:fill="auto"/>
                  <w:noWrap/>
                  <w:vAlign w:val="bottom"/>
                  <w:hideMark/>
                </w:tcPr>
                <w:p w14:paraId="37BE9DD1"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Kongo</w:t>
                  </w:r>
                </w:p>
              </w:tc>
              <w:tc>
                <w:tcPr>
                  <w:tcW w:w="993" w:type="dxa"/>
                  <w:shd w:val="clear" w:color="auto" w:fill="auto"/>
                  <w:noWrap/>
                  <w:vAlign w:val="bottom"/>
                  <w:hideMark/>
                </w:tcPr>
                <w:p w14:paraId="26B92EC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w:t>
                  </w:r>
                </w:p>
              </w:tc>
              <w:tc>
                <w:tcPr>
                  <w:tcW w:w="993" w:type="dxa"/>
                  <w:shd w:val="clear" w:color="auto" w:fill="auto"/>
                  <w:noWrap/>
                  <w:vAlign w:val="bottom"/>
                  <w:hideMark/>
                </w:tcPr>
                <w:p w14:paraId="29441F3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59</w:t>
                  </w:r>
                </w:p>
              </w:tc>
              <w:tc>
                <w:tcPr>
                  <w:tcW w:w="993" w:type="dxa"/>
                  <w:shd w:val="clear" w:color="auto" w:fill="auto"/>
                  <w:noWrap/>
                  <w:vAlign w:val="bottom"/>
                  <w:hideMark/>
                </w:tcPr>
                <w:p w14:paraId="356E978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72</w:t>
                  </w:r>
                </w:p>
              </w:tc>
              <w:tc>
                <w:tcPr>
                  <w:tcW w:w="993" w:type="dxa"/>
                  <w:shd w:val="clear" w:color="auto" w:fill="auto"/>
                  <w:noWrap/>
                  <w:vAlign w:val="bottom"/>
                  <w:hideMark/>
                </w:tcPr>
                <w:p w14:paraId="6EB7533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78</w:t>
                  </w:r>
                </w:p>
              </w:tc>
              <w:tc>
                <w:tcPr>
                  <w:tcW w:w="993" w:type="dxa"/>
                  <w:shd w:val="clear" w:color="auto" w:fill="auto"/>
                  <w:noWrap/>
                  <w:vAlign w:val="bottom"/>
                  <w:hideMark/>
                </w:tcPr>
                <w:p w14:paraId="09FFF13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114</w:t>
                  </w:r>
                </w:p>
              </w:tc>
              <w:tc>
                <w:tcPr>
                  <w:tcW w:w="993" w:type="dxa"/>
                  <w:shd w:val="clear" w:color="auto" w:fill="auto"/>
                  <w:noWrap/>
                  <w:vAlign w:val="bottom"/>
                  <w:hideMark/>
                </w:tcPr>
                <w:p w14:paraId="3AD4D60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150</w:t>
                  </w:r>
                </w:p>
              </w:tc>
              <w:tc>
                <w:tcPr>
                  <w:tcW w:w="1392" w:type="dxa"/>
                  <w:shd w:val="clear" w:color="auto" w:fill="auto"/>
                  <w:noWrap/>
                  <w:vAlign w:val="bottom"/>
                  <w:hideMark/>
                </w:tcPr>
                <w:p w14:paraId="122342E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416,7%</w:t>
                  </w:r>
                </w:p>
              </w:tc>
            </w:tr>
            <w:tr w:rsidR="00101963" w:rsidRPr="00101963" w14:paraId="50F86479" w14:textId="77777777" w:rsidTr="00E0049B">
              <w:trPr>
                <w:trHeight w:val="300"/>
                <w:jc w:val="center"/>
              </w:trPr>
              <w:tc>
                <w:tcPr>
                  <w:tcW w:w="1900" w:type="dxa"/>
                  <w:shd w:val="clear" w:color="auto" w:fill="auto"/>
                  <w:noWrap/>
                  <w:vAlign w:val="bottom"/>
                  <w:hideMark/>
                </w:tcPr>
                <w:p w14:paraId="0772D412"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Uzbekistan</w:t>
                  </w:r>
                </w:p>
              </w:tc>
              <w:tc>
                <w:tcPr>
                  <w:tcW w:w="993" w:type="dxa"/>
                  <w:shd w:val="clear" w:color="auto" w:fill="auto"/>
                  <w:noWrap/>
                  <w:vAlign w:val="bottom"/>
                  <w:hideMark/>
                </w:tcPr>
                <w:p w14:paraId="5B3E69B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443</w:t>
                  </w:r>
                </w:p>
              </w:tc>
              <w:tc>
                <w:tcPr>
                  <w:tcW w:w="993" w:type="dxa"/>
                  <w:shd w:val="clear" w:color="auto" w:fill="auto"/>
                  <w:noWrap/>
                  <w:vAlign w:val="bottom"/>
                  <w:hideMark/>
                </w:tcPr>
                <w:p w14:paraId="046A6DA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991</w:t>
                  </w:r>
                </w:p>
              </w:tc>
              <w:tc>
                <w:tcPr>
                  <w:tcW w:w="993" w:type="dxa"/>
                  <w:shd w:val="clear" w:color="auto" w:fill="auto"/>
                  <w:noWrap/>
                  <w:vAlign w:val="bottom"/>
                  <w:hideMark/>
                </w:tcPr>
                <w:p w14:paraId="01FD167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546</w:t>
                  </w:r>
                </w:p>
              </w:tc>
              <w:tc>
                <w:tcPr>
                  <w:tcW w:w="993" w:type="dxa"/>
                  <w:shd w:val="clear" w:color="auto" w:fill="auto"/>
                  <w:noWrap/>
                  <w:vAlign w:val="bottom"/>
                  <w:hideMark/>
                </w:tcPr>
                <w:p w14:paraId="65532CD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081</w:t>
                  </w:r>
                </w:p>
              </w:tc>
              <w:tc>
                <w:tcPr>
                  <w:tcW w:w="993" w:type="dxa"/>
                  <w:shd w:val="clear" w:color="auto" w:fill="auto"/>
                  <w:noWrap/>
                  <w:vAlign w:val="bottom"/>
                  <w:hideMark/>
                </w:tcPr>
                <w:p w14:paraId="42ED1A7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983</w:t>
                  </w:r>
                </w:p>
              </w:tc>
              <w:tc>
                <w:tcPr>
                  <w:tcW w:w="993" w:type="dxa"/>
                  <w:shd w:val="clear" w:color="auto" w:fill="auto"/>
                  <w:noWrap/>
                  <w:vAlign w:val="bottom"/>
                  <w:hideMark/>
                </w:tcPr>
                <w:p w14:paraId="1D1E161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843</w:t>
                  </w:r>
                </w:p>
              </w:tc>
              <w:tc>
                <w:tcPr>
                  <w:tcW w:w="1392" w:type="dxa"/>
                  <w:shd w:val="clear" w:color="auto" w:fill="auto"/>
                  <w:noWrap/>
                  <w:vAlign w:val="bottom"/>
                  <w:hideMark/>
                </w:tcPr>
                <w:p w14:paraId="26421A5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416,0%</w:t>
                  </w:r>
                </w:p>
              </w:tc>
            </w:tr>
            <w:tr w:rsidR="00101963" w:rsidRPr="00101963" w14:paraId="5B0C6E4F" w14:textId="77777777" w:rsidTr="00E0049B">
              <w:trPr>
                <w:trHeight w:val="300"/>
                <w:jc w:val="center"/>
              </w:trPr>
              <w:tc>
                <w:tcPr>
                  <w:tcW w:w="1900" w:type="dxa"/>
                  <w:shd w:val="clear" w:color="auto" w:fill="auto"/>
                  <w:noWrap/>
                  <w:vAlign w:val="bottom"/>
                  <w:hideMark/>
                </w:tcPr>
                <w:p w14:paraId="643367FF"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Kirgistan</w:t>
                  </w:r>
                </w:p>
              </w:tc>
              <w:tc>
                <w:tcPr>
                  <w:tcW w:w="993" w:type="dxa"/>
                  <w:shd w:val="clear" w:color="auto" w:fill="auto"/>
                  <w:noWrap/>
                  <w:vAlign w:val="bottom"/>
                  <w:hideMark/>
                </w:tcPr>
                <w:p w14:paraId="23298D0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199</w:t>
                  </w:r>
                </w:p>
              </w:tc>
              <w:tc>
                <w:tcPr>
                  <w:tcW w:w="993" w:type="dxa"/>
                  <w:shd w:val="clear" w:color="auto" w:fill="auto"/>
                  <w:noWrap/>
                  <w:vAlign w:val="bottom"/>
                  <w:hideMark/>
                </w:tcPr>
                <w:p w14:paraId="0C136AB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307</w:t>
                  </w:r>
                </w:p>
              </w:tc>
              <w:tc>
                <w:tcPr>
                  <w:tcW w:w="993" w:type="dxa"/>
                  <w:shd w:val="clear" w:color="auto" w:fill="auto"/>
                  <w:noWrap/>
                  <w:vAlign w:val="bottom"/>
                  <w:hideMark/>
                </w:tcPr>
                <w:p w14:paraId="5FF25C1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362</w:t>
                  </w:r>
                </w:p>
              </w:tc>
              <w:tc>
                <w:tcPr>
                  <w:tcW w:w="993" w:type="dxa"/>
                  <w:shd w:val="clear" w:color="auto" w:fill="auto"/>
                  <w:noWrap/>
                  <w:vAlign w:val="bottom"/>
                  <w:hideMark/>
                </w:tcPr>
                <w:p w14:paraId="6FC3446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474</w:t>
                  </w:r>
                </w:p>
              </w:tc>
              <w:tc>
                <w:tcPr>
                  <w:tcW w:w="993" w:type="dxa"/>
                  <w:shd w:val="clear" w:color="auto" w:fill="auto"/>
                  <w:noWrap/>
                  <w:vAlign w:val="bottom"/>
                  <w:hideMark/>
                </w:tcPr>
                <w:p w14:paraId="31250FA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554</w:t>
                  </w:r>
                </w:p>
              </w:tc>
              <w:tc>
                <w:tcPr>
                  <w:tcW w:w="993" w:type="dxa"/>
                  <w:shd w:val="clear" w:color="auto" w:fill="auto"/>
                  <w:noWrap/>
                  <w:vAlign w:val="bottom"/>
                  <w:hideMark/>
                </w:tcPr>
                <w:p w14:paraId="75D6052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673</w:t>
                  </w:r>
                </w:p>
              </w:tc>
              <w:tc>
                <w:tcPr>
                  <w:tcW w:w="1392" w:type="dxa"/>
                  <w:shd w:val="clear" w:color="auto" w:fill="auto"/>
                  <w:noWrap/>
                  <w:vAlign w:val="bottom"/>
                  <w:hideMark/>
                </w:tcPr>
                <w:p w14:paraId="2E8FBB2D"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338,2%</w:t>
                  </w:r>
                </w:p>
              </w:tc>
            </w:tr>
            <w:tr w:rsidR="00101963" w:rsidRPr="00101963" w14:paraId="7583A946" w14:textId="77777777" w:rsidTr="00E0049B">
              <w:trPr>
                <w:trHeight w:val="300"/>
                <w:jc w:val="center"/>
              </w:trPr>
              <w:tc>
                <w:tcPr>
                  <w:tcW w:w="1900" w:type="dxa"/>
                  <w:shd w:val="clear" w:color="auto" w:fill="auto"/>
                  <w:noWrap/>
                  <w:vAlign w:val="bottom"/>
                  <w:hideMark/>
                </w:tcPr>
                <w:p w14:paraId="06F0B90D"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RPA</w:t>
                  </w:r>
                </w:p>
              </w:tc>
              <w:tc>
                <w:tcPr>
                  <w:tcW w:w="993" w:type="dxa"/>
                  <w:shd w:val="clear" w:color="auto" w:fill="auto"/>
                  <w:noWrap/>
                  <w:vAlign w:val="bottom"/>
                  <w:hideMark/>
                </w:tcPr>
                <w:p w14:paraId="5BF7CDD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43</w:t>
                  </w:r>
                </w:p>
              </w:tc>
              <w:tc>
                <w:tcPr>
                  <w:tcW w:w="993" w:type="dxa"/>
                  <w:shd w:val="clear" w:color="auto" w:fill="auto"/>
                  <w:noWrap/>
                  <w:vAlign w:val="bottom"/>
                  <w:hideMark/>
                </w:tcPr>
                <w:p w14:paraId="4CA15C3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63</w:t>
                  </w:r>
                </w:p>
              </w:tc>
              <w:tc>
                <w:tcPr>
                  <w:tcW w:w="993" w:type="dxa"/>
                  <w:shd w:val="clear" w:color="auto" w:fill="auto"/>
                  <w:noWrap/>
                  <w:vAlign w:val="bottom"/>
                  <w:hideMark/>
                </w:tcPr>
                <w:p w14:paraId="655BAE6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83</w:t>
                  </w:r>
                </w:p>
              </w:tc>
              <w:tc>
                <w:tcPr>
                  <w:tcW w:w="993" w:type="dxa"/>
                  <w:shd w:val="clear" w:color="auto" w:fill="auto"/>
                  <w:noWrap/>
                  <w:vAlign w:val="bottom"/>
                  <w:hideMark/>
                </w:tcPr>
                <w:p w14:paraId="093D978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106</w:t>
                  </w:r>
                </w:p>
              </w:tc>
              <w:tc>
                <w:tcPr>
                  <w:tcW w:w="993" w:type="dxa"/>
                  <w:shd w:val="clear" w:color="auto" w:fill="auto"/>
                  <w:noWrap/>
                  <w:vAlign w:val="bottom"/>
                  <w:hideMark/>
                </w:tcPr>
                <w:p w14:paraId="1AEA08A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127</w:t>
                  </w:r>
                </w:p>
              </w:tc>
              <w:tc>
                <w:tcPr>
                  <w:tcW w:w="993" w:type="dxa"/>
                  <w:shd w:val="clear" w:color="auto" w:fill="auto"/>
                  <w:noWrap/>
                  <w:vAlign w:val="bottom"/>
                  <w:hideMark/>
                </w:tcPr>
                <w:p w14:paraId="1F5AD1E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141</w:t>
                  </w:r>
                </w:p>
              </w:tc>
              <w:tc>
                <w:tcPr>
                  <w:tcW w:w="1392" w:type="dxa"/>
                  <w:shd w:val="clear" w:color="auto" w:fill="auto"/>
                  <w:noWrap/>
                  <w:vAlign w:val="bottom"/>
                  <w:hideMark/>
                </w:tcPr>
                <w:p w14:paraId="7A3244B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327,9%</w:t>
                  </w:r>
                </w:p>
              </w:tc>
            </w:tr>
            <w:tr w:rsidR="00101963" w:rsidRPr="00101963" w14:paraId="331D4722" w14:textId="77777777" w:rsidTr="00E0049B">
              <w:trPr>
                <w:trHeight w:val="300"/>
                <w:jc w:val="center"/>
              </w:trPr>
              <w:tc>
                <w:tcPr>
                  <w:tcW w:w="1900" w:type="dxa"/>
                  <w:shd w:val="clear" w:color="auto" w:fill="auto"/>
                  <w:noWrap/>
                  <w:vAlign w:val="bottom"/>
                  <w:hideMark/>
                </w:tcPr>
                <w:p w14:paraId="5701DFA2"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Turcja</w:t>
                  </w:r>
                </w:p>
              </w:tc>
              <w:tc>
                <w:tcPr>
                  <w:tcW w:w="993" w:type="dxa"/>
                  <w:shd w:val="clear" w:color="auto" w:fill="auto"/>
                  <w:noWrap/>
                  <w:vAlign w:val="bottom"/>
                  <w:hideMark/>
                </w:tcPr>
                <w:p w14:paraId="7DED37C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492</w:t>
                  </w:r>
                </w:p>
              </w:tc>
              <w:tc>
                <w:tcPr>
                  <w:tcW w:w="993" w:type="dxa"/>
                  <w:shd w:val="clear" w:color="auto" w:fill="auto"/>
                  <w:noWrap/>
                  <w:vAlign w:val="bottom"/>
                  <w:hideMark/>
                </w:tcPr>
                <w:p w14:paraId="10816C5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709</w:t>
                  </w:r>
                </w:p>
              </w:tc>
              <w:tc>
                <w:tcPr>
                  <w:tcW w:w="993" w:type="dxa"/>
                  <w:shd w:val="clear" w:color="auto" w:fill="auto"/>
                  <w:noWrap/>
                  <w:vAlign w:val="bottom"/>
                  <w:hideMark/>
                </w:tcPr>
                <w:p w14:paraId="50251AB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877</w:t>
                  </w:r>
                </w:p>
              </w:tc>
              <w:tc>
                <w:tcPr>
                  <w:tcW w:w="993" w:type="dxa"/>
                  <w:shd w:val="clear" w:color="auto" w:fill="auto"/>
                  <w:noWrap/>
                  <w:vAlign w:val="bottom"/>
                  <w:hideMark/>
                </w:tcPr>
                <w:p w14:paraId="3A7DEC2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452</w:t>
                  </w:r>
                </w:p>
              </w:tc>
              <w:tc>
                <w:tcPr>
                  <w:tcW w:w="993" w:type="dxa"/>
                  <w:shd w:val="clear" w:color="auto" w:fill="auto"/>
                  <w:noWrap/>
                  <w:vAlign w:val="bottom"/>
                  <w:hideMark/>
                </w:tcPr>
                <w:p w14:paraId="0BD8F3E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455</w:t>
                  </w:r>
                </w:p>
              </w:tc>
              <w:tc>
                <w:tcPr>
                  <w:tcW w:w="993" w:type="dxa"/>
                  <w:shd w:val="clear" w:color="auto" w:fill="auto"/>
                  <w:noWrap/>
                  <w:vAlign w:val="bottom"/>
                  <w:hideMark/>
                </w:tcPr>
                <w:p w14:paraId="1D10A73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w:t>
                  </w:r>
                  <w:r w:rsidR="002706E8">
                    <w:rPr>
                      <w:rFonts w:ascii="Times New Roman" w:eastAsia="Times New Roman" w:hAnsi="Times New Roman"/>
                      <w:color w:val="000000"/>
                      <w:sz w:val="20"/>
                      <w:szCs w:val="20"/>
                      <w:lang w:eastAsia="pl-PL"/>
                    </w:rPr>
                    <w:t xml:space="preserve"> </w:t>
                  </w:r>
                  <w:r w:rsidRPr="00101963">
                    <w:rPr>
                      <w:rFonts w:ascii="Times New Roman" w:eastAsia="Times New Roman" w:hAnsi="Times New Roman"/>
                      <w:color w:val="000000"/>
                      <w:sz w:val="20"/>
                      <w:szCs w:val="20"/>
                      <w:lang w:eastAsia="pl-PL"/>
                    </w:rPr>
                    <w:t>442</w:t>
                  </w:r>
                </w:p>
              </w:tc>
              <w:tc>
                <w:tcPr>
                  <w:tcW w:w="1392" w:type="dxa"/>
                  <w:shd w:val="clear" w:color="auto" w:fill="auto"/>
                  <w:noWrap/>
                  <w:vAlign w:val="bottom"/>
                  <w:hideMark/>
                </w:tcPr>
                <w:p w14:paraId="22EB2CA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297,7%</w:t>
                  </w:r>
                </w:p>
              </w:tc>
            </w:tr>
            <w:tr w:rsidR="00101963" w:rsidRPr="00101963" w14:paraId="6601A888" w14:textId="77777777" w:rsidTr="00E0049B">
              <w:trPr>
                <w:trHeight w:val="300"/>
                <w:jc w:val="center"/>
              </w:trPr>
              <w:tc>
                <w:tcPr>
                  <w:tcW w:w="1900" w:type="dxa"/>
                  <w:shd w:val="clear" w:color="auto" w:fill="auto"/>
                  <w:noWrap/>
                  <w:vAlign w:val="bottom"/>
                  <w:hideMark/>
                </w:tcPr>
                <w:p w14:paraId="053EA0DF"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Kenia</w:t>
                  </w:r>
                </w:p>
              </w:tc>
              <w:tc>
                <w:tcPr>
                  <w:tcW w:w="993" w:type="dxa"/>
                  <w:shd w:val="clear" w:color="auto" w:fill="auto"/>
                  <w:noWrap/>
                  <w:vAlign w:val="bottom"/>
                  <w:hideMark/>
                </w:tcPr>
                <w:p w14:paraId="4EAE435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85</w:t>
                  </w:r>
                </w:p>
              </w:tc>
              <w:tc>
                <w:tcPr>
                  <w:tcW w:w="993" w:type="dxa"/>
                  <w:shd w:val="clear" w:color="auto" w:fill="auto"/>
                  <w:noWrap/>
                  <w:vAlign w:val="bottom"/>
                  <w:hideMark/>
                </w:tcPr>
                <w:p w14:paraId="0E5AEAA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130</w:t>
                  </w:r>
                </w:p>
              </w:tc>
              <w:tc>
                <w:tcPr>
                  <w:tcW w:w="993" w:type="dxa"/>
                  <w:shd w:val="clear" w:color="auto" w:fill="auto"/>
                  <w:noWrap/>
                  <w:vAlign w:val="bottom"/>
                  <w:hideMark/>
                </w:tcPr>
                <w:p w14:paraId="50E9C8E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137</w:t>
                  </w:r>
                </w:p>
              </w:tc>
              <w:tc>
                <w:tcPr>
                  <w:tcW w:w="993" w:type="dxa"/>
                  <w:shd w:val="clear" w:color="auto" w:fill="auto"/>
                  <w:noWrap/>
                  <w:vAlign w:val="bottom"/>
                  <w:hideMark/>
                </w:tcPr>
                <w:p w14:paraId="33CD793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173</w:t>
                  </w:r>
                </w:p>
              </w:tc>
              <w:tc>
                <w:tcPr>
                  <w:tcW w:w="993" w:type="dxa"/>
                  <w:shd w:val="clear" w:color="auto" w:fill="auto"/>
                  <w:noWrap/>
                  <w:vAlign w:val="bottom"/>
                  <w:hideMark/>
                </w:tcPr>
                <w:p w14:paraId="6CB04CB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197</w:t>
                  </w:r>
                </w:p>
              </w:tc>
              <w:tc>
                <w:tcPr>
                  <w:tcW w:w="993" w:type="dxa"/>
                  <w:shd w:val="clear" w:color="auto" w:fill="auto"/>
                  <w:noWrap/>
                  <w:vAlign w:val="bottom"/>
                  <w:hideMark/>
                </w:tcPr>
                <w:p w14:paraId="427C97A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236</w:t>
                  </w:r>
                </w:p>
              </w:tc>
              <w:tc>
                <w:tcPr>
                  <w:tcW w:w="1392" w:type="dxa"/>
                  <w:shd w:val="clear" w:color="auto" w:fill="auto"/>
                  <w:noWrap/>
                  <w:vAlign w:val="bottom"/>
                  <w:hideMark/>
                </w:tcPr>
                <w:p w14:paraId="40D27C9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277,6%</w:t>
                  </w:r>
                </w:p>
              </w:tc>
            </w:tr>
            <w:tr w:rsidR="00101963" w:rsidRPr="00101963" w14:paraId="2B071A9C" w14:textId="77777777" w:rsidTr="00E0049B">
              <w:trPr>
                <w:trHeight w:val="300"/>
                <w:jc w:val="center"/>
              </w:trPr>
              <w:tc>
                <w:tcPr>
                  <w:tcW w:w="1900" w:type="dxa"/>
                  <w:shd w:val="clear" w:color="auto" w:fill="auto"/>
                  <w:noWrap/>
                  <w:vAlign w:val="bottom"/>
                  <w:hideMark/>
                </w:tcPr>
                <w:p w14:paraId="68AB4BC9"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Tadżykistan</w:t>
                  </w:r>
                </w:p>
              </w:tc>
              <w:tc>
                <w:tcPr>
                  <w:tcW w:w="993" w:type="dxa"/>
                  <w:shd w:val="clear" w:color="auto" w:fill="auto"/>
                  <w:noWrap/>
                  <w:vAlign w:val="bottom"/>
                  <w:hideMark/>
                </w:tcPr>
                <w:p w14:paraId="0E874AD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169</w:t>
                  </w:r>
                </w:p>
              </w:tc>
              <w:tc>
                <w:tcPr>
                  <w:tcW w:w="993" w:type="dxa"/>
                  <w:shd w:val="clear" w:color="auto" w:fill="auto"/>
                  <w:noWrap/>
                  <w:vAlign w:val="bottom"/>
                  <w:hideMark/>
                </w:tcPr>
                <w:p w14:paraId="774E03DF"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218</w:t>
                  </w:r>
                </w:p>
              </w:tc>
              <w:tc>
                <w:tcPr>
                  <w:tcW w:w="993" w:type="dxa"/>
                  <w:shd w:val="clear" w:color="auto" w:fill="auto"/>
                  <w:noWrap/>
                  <w:vAlign w:val="bottom"/>
                  <w:hideMark/>
                </w:tcPr>
                <w:p w14:paraId="06F77AF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256</w:t>
                  </w:r>
                </w:p>
              </w:tc>
              <w:tc>
                <w:tcPr>
                  <w:tcW w:w="993" w:type="dxa"/>
                  <w:shd w:val="clear" w:color="auto" w:fill="auto"/>
                  <w:noWrap/>
                  <w:vAlign w:val="bottom"/>
                  <w:hideMark/>
                </w:tcPr>
                <w:p w14:paraId="5F34765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323</w:t>
                  </w:r>
                </w:p>
              </w:tc>
              <w:tc>
                <w:tcPr>
                  <w:tcW w:w="993" w:type="dxa"/>
                  <w:shd w:val="clear" w:color="auto" w:fill="auto"/>
                  <w:noWrap/>
                  <w:vAlign w:val="bottom"/>
                  <w:hideMark/>
                </w:tcPr>
                <w:p w14:paraId="7AAD056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406</w:t>
                  </w:r>
                </w:p>
              </w:tc>
              <w:tc>
                <w:tcPr>
                  <w:tcW w:w="993" w:type="dxa"/>
                  <w:shd w:val="clear" w:color="auto" w:fill="auto"/>
                  <w:noWrap/>
                  <w:vAlign w:val="bottom"/>
                  <w:hideMark/>
                </w:tcPr>
                <w:p w14:paraId="5AB52EC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450</w:t>
                  </w:r>
                </w:p>
              </w:tc>
              <w:tc>
                <w:tcPr>
                  <w:tcW w:w="1392" w:type="dxa"/>
                  <w:shd w:val="clear" w:color="auto" w:fill="auto"/>
                  <w:noWrap/>
                  <w:vAlign w:val="bottom"/>
                  <w:hideMark/>
                </w:tcPr>
                <w:p w14:paraId="73D0C44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266,3%</w:t>
                  </w:r>
                </w:p>
              </w:tc>
            </w:tr>
            <w:tr w:rsidR="00101963" w:rsidRPr="00101963" w14:paraId="587F971B" w14:textId="77777777" w:rsidTr="00E0049B">
              <w:trPr>
                <w:trHeight w:val="300"/>
                <w:jc w:val="center"/>
              </w:trPr>
              <w:tc>
                <w:tcPr>
                  <w:tcW w:w="1900" w:type="dxa"/>
                  <w:shd w:val="clear" w:color="auto" w:fill="auto"/>
                  <w:noWrap/>
                  <w:vAlign w:val="bottom"/>
                  <w:hideMark/>
                </w:tcPr>
                <w:p w14:paraId="4A949056"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Egipt</w:t>
                  </w:r>
                </w:p>
              </w:tc>
              <w:tc>
                <w:tcPr>
                  <w:tcW w:w="993" w:type="dxa"/>
                  <w:shd w:val="clear" w:color="auto" w:fill="auto"/>
                  <w:noWrap/>
                  <w:vAlign w:val="bottom"/>
                  <w:hideMark/>
                </w:tcPr>
                <w:p w14:paraId="40721FE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186</w:t>
                  </w:r>
                </w:p>
              </w:tc>
              <w:tc>
                <w:tcPr>
                  <w:tcW w:w="993" w:type="dxa"/>
                  <w:shd w:val="clear" w:color="auto" w:fill="auto"/>
                  <w:noWrap/>
                  <w:vAlign w:val="bottom"/>
                  <w:hideMark/>
                </w:tcPr>
                <w:p w14:paraId="753E2FD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222</w:t>
                  </w:r>
                </w:p>
              </w:tc>
              <w:tc>
                <w:tcPr>
                  <w:tcW w:w="993" w:type="dxa"/>
                  <w:shd w:val="clear" w:color="auto" w:fill="auto"/>
                  <w:noWrap/>
                  <w:vAlign w:val="bottom"/>
                  <w:hideMark/>
                </w:tcPr>
                <w:p w14:paraId="6DBE25EB"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294</w:t>
                  </w:r>
                </w:p>
              </w:tc>
              <w:tc>
                <w:tcPr>
                  <w:tcW w:w="993" w:type="dxa"/>
                  <w:shd w:val="clear" w:color="auto" w:fill="auto"/>
                  <w:noWrap/>
                  <w:vAlign w:val="bottom"/>
                  <w:hideMark/>
                </w:tcPr>
                <w:p w14:paraId="32C187E8"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362</w:t>
                  </w:r>
                </w:p>
              </w:tc>
              <w:tc>
                <w:tcPr>
                  <w:tcW w:w="993" w:type="dxa"/>
                  <w:shd w:val="clear" w:color="auto" w:fill="auto"/>
                  <w:noWrap/>
                  <w:vAlign w:val="bottom"/>
                  <w:hideMark/>
                </w:tcPr>
                <w:p w14:paraId="4587998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413</w:t>
                  </w:r>
                </w:p>
              </w:tc>
              <w:tc>
                <w:tcPr>
                  <w:tcW w:w="993" w:type="dxa"/>
                  <w:shd w:val="clear" w:color="auto" w:fill="auto"/>
                  <w:noWrap/>
                  <w:vAlign w:val="bottom"/>
                  <w:hideMark/>
                </w:tcPr>
                <w:p w14:paraId="7E19F6D4"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495</w:t>
                  </w:r>
                </w:p>
              </w:tc>
              <w:tc>
                <w:tcPr>
                  <w:tcW w:w="1392" w:type="dxa"/>
                  <w:shd w:val="clear" w:color="auto" w:fill="auto"/>
                  <w:noWrap/>
                  <w:vAlign w:val="bottom"/>
                  <w:hideMark/>
                </w:tcPr>
                <w:p w14:paraId="451F2FF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266,1%</w:t>
                  </w:r>
                </w:p>
              </w:tc>
            </w:tr>
            <w:tr w:rsidR="00101963" w:rsidRPr="00101963" w14:paraId="620BCC53" w14:textId="77777777" w:rsidTr="00E0049B">
              <w:trPr>
                <w:trHeight w:val="300"/>
                <w:jc w:val="center"/>
              </w:trPr>
              <w:tc>
                <w:tcPr>
                  <w:tcW w:w="1900" w:type="dxa"/>
                  <w:shd w:val="clear" w:color="auto" w:fill="auto"/>
                  <w:noWrap/>
                  <w:vAlign w:val="bottom"/>
                  <w:hideMark/>
                </w:tcPr>
                <w:p w14:paraId="31D4BD21"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Ghana</w:t>
                  </w:r>
                </w:p>
              </w:tc>
              <w:tc>
                <w:tcPr>
                  <w:tcW w:w="993" w:type="dxa"/>
                  <w:shd w:val="clear" w:color="auto" w:fill="auto"/>
                  <w:noWrap/>
                  <w:vAlign w:val="bottom"/>
                  <w:hideMark/>
                </w:tcPr>
                <w:p w14:paraId="4968580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61</w:t>
                  </w:r>
                </w:p>
              </w:tc>
              <w:tc>
                <w:tcPr>
                  <w:tcW w:w="993" w:type="dxa"/>
                  <w:shd w:val="clear" w:color="auto" w:fill="auto"/>
                  <w:noWrap/>
                  <w:vAlign w:val="bottom"/>
                  <w:hideMark/>
                </w:tcPr>
                <w:p w14:paraId="4306EC59"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103</w:t>
                  </w:r>
                </w:p>
              </w:tc>
              <w:tc>
                <w:tcPr>
                  <w:tcW w:w="993" w:type="dxa"/>
                  <w:shd w:val="clear" w:color="auto" w:fill="auto"/>
                  <w:noWrap/>
                  <w:vAlign w:val="bottom"/>
                  <w:hideMark/>
                </w:tcPr>
                <w:p w14:paraId="7BA5F54F"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187</w:t>
                  </w:r>
                </w:p>
              </w:tc>
              <w:tc>
                <w:tcPr>
                  <w:tcW w:w="993" w:type="dxa"/>
                  <w:shd w:val="clear" w:color="auto" w:fill="auto"/>
                  <w:noWrap/>
                  <w:vAlign w:val="bottom"/>
                  <w:hideMark/>
                </w:tcPr>
                <w:p w14:paraId="28C0D5E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220</w:t>
                  </w:r>
                </w:p>
              </w:tc>
              <w:tc>
                <w:tcPr>
                  <w:tcW w:w="993" w:type="dxa"/>
                  <w:shd w:val="clear" w:color="auto" w:fill="auto"/>
                  <w:noWrap/>
                  <w:vAlign w:val="bottom"/>
                  <w:hideMark/>
                </w:tcPr>
                <w:p w14:paraId="08D9EE16"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163</w:t>
                  </w:r>
                </w:p>
              </w:tc>
              <w:tc>
                <w:tcPr>
                  <w:tcW w:w="993" w:type="dxa"/>
                  <w:shd w:val="clear" w:color="auto" w:fill="auto"/>
                  <w:noWrap/>
                  <w:vAlign w:val="bottom"/>
                  <w:hideMark/>
                </w:tcPr>
                <w:p w14:paraId="2B8F713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135</w:t>
                  </w:r>
                </w:p>
              </w:tc>
              <w:tc>
                <w:tcPr>
                  <w:tcW w:w="1392" w:type="dxa"/>
                  <w:shd w:val="clear" w:color="auto" w:fill="auto"/>
                  <w:noWrap/>
                  <w:vAlign w:val="bottom"/>
                  <w:hideMark/>
                </w:tcPr>
                <w:p w14:paraId="38F675A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221,3%</w:t>
                  </w:r>
                </w:p>
              </w:tc>
            </w:tr>
            <w:tr w:rsidR="00101963" w:rsidRPr="00101963" w14:paraId="3FDB5AEB" w14:textId="77777777" w:rsidTr="00E0049B">
              <w:trPr>
                <w:trHeight w:val="300"/>
                <w:jc w:val="center"/>
              </w:trPr>
              <w:tc>
                <w:tcPr>
                  <w:tcW w:w="1900" w:type="dxa"/>
                  <w:shd w:val="clear" w:color="auto" w:fill="auto"/>
                  <w:noWrap/>
                  <w:vAlign w:val="bottom"/>
                  <w:hideMark/>
                </w:tcPr>
                <w:p w14:paraId="79AA6B62"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Irlandia</w:t>
                  </w:r>
                </w:p>
              </w:tc>
              <w:tc>
                <w:tcPr>
                  <w:tcW w:w="993" w:type="dxa"/>
                  <w:shd w:val="clear" w:color="auto" w:fill="auto"/>
                  <w:noWrap/>
                  <w:vAlign w:val="bottom"/>
                  <w:hideMark/>
                </w:tcPr>
                <w:p w14:paraId="19E689A3"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320</w:t>
                  </w:r>
                </w:p>
              </w:tc>
              <w:tc>
                <w:tcPr>
                  <w:tcW w:w="993" w:type="dxa"/>
                  <w:shd w:val="clear" w:color="auto" w:fill="auto"/>
                  <w:noWrap/>
                  <w:vAlign w:val="bottom"/>
                  <w:hideMark/>
                </w:tcPr>
                <w:p w14:paraId="3C3AEF9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368</w:t>
                  </w:r>
                </w:p>
              </w:tc>
              <w:tc>
                <w:tcPr>
                  <w:tcW w:w="993" w:type="dxa"/>
                  <w:shd w:val="clear" w:color="auto" w:fill="auto"/>
                  <w:noWrap/>
                  <w:vAlign w:val="bottom"/>
                  <w:hideMark/>
                </w:tcPr>
                <w:p w14:paraId="3C05F7E7"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442</w:t>
                  </w:r>
                </w:p>
              </w:tc>
              <w:tc>
                <w:tcPr>
                  <w:tcW w:w="993" w:type="dxa"/>
                  <w:shd w:val="clear" w:color="auto" w:fill="auto"/>
                  <w:noWrap/>
                  <w:vAlign w:val="bottom"/>
                  <w:hideMark/>
                </w:tcPr>
                <w:p w14:paraId="4C042B6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540</w:t>
                  </w:r>
                </w:p>
              </w:tc>
              <w:tc>
                <w:tcPr>
                  <w:tcW w:w="993" w:type="dxa"/>
                  <w:shd w:val="clear" w:color="auto" w:fill="auto"/>
                  <w:noWrap/>
                  <w:vAlign w:val="bottom"/>
                  <w:hideMark/>
                </w:tcPr>
                <w:p w14:paraId="57025AD2"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631</w:t>
                  </w:r>
                </w:p>
              </w:tc>
              <w:tc>
                <w:tcPr>
                  <w:tcW w:w="993" w:type="dxa"/>
                  <w:shd w:val="clear" w:color="auto" w:fill="auto"/>
                  <w:noWrap/>
                  <w:vAlign w:val="bottom"/>
                  <w:hideMark/>
                </w:tcPr>
                <w:p w14:paraId="106317EA"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691</w:t>
                  </w:r>
                </w:p>
              </w:tc>
              <w:tc>
                <w:tcPr>
                  <w:tcW w:w="1392" w:type="dxa"/>
                  <w:shd w:val="clear" w:color="auto" w:fill="auto"/>
                  <w:noWrap/>
                  <w:vAlign w:val="bottom"/>
                  <w:hideMark/>
                </w:tcPr>
                <w:p w14:paraId="44991585"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215,9%</w:t>
                  </w:r>
                </w:p>
              </w:tc>
            </w:tr>
            <w:tr w:rsidR="00101963" w:rsidRPr="00101963" w14:paraId="53B9232D" w14:textId="77777777" w:rsidTr="00E0049B">
              <w:trPr>
                <w:trHeight w:val="300"/>
                <w:jc w:val="center"/>
              </w:trPr>
              <w:tc>
                <w:tcPr>
                  <w:tcW w:w="1900" w:type="dxa"/>
                  <w:shd w:val="clear" w:color="auto" w:fill="auto"/>
                  <w:noWrap/>
                  <w:vAlign w:val="bottom"/>
                  <w:hideMark/>
                </w:tcPr>
                <w:p w14:paraId="5D3BCDC6" w14:textId="77777777" w:rsidR="00101963" w:rsidRPr="00101963" w:rsidRDefault="00101963" w:rsidP="00101963">
                  <w:pPr>
                    <w:spacing w:line="240" w:lineRule="auto"/>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Iran</w:t>
                  </w:r>
                </w:p>
              </w:tc>
              <w:tc>
                <w:tcPr>
                  <w:tcW w:w="993" w:type="dxa"/>
                  <w:shd w:val="clear" w:color="auto" w:fill="auto"/>
                  <w:noWrap/>
                  <w:vAlign w:val="bottom"/>
                  <w:hideMark/>
                </w:tcPr>
                <w:p w14:paraId="5A520E0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197</w:t>
                  </w:r>
                </w:p>
              </w:tc>
              <w:tc>
                <w:tcPr>
                  <w:tcW w:w="993" w:type="dxa"/>
                  <w:shd w:val="clear" w:color="auto" w:fill="auto"/>
                  <w:noWrap/>
                  <w:vAlign w:val="bottom"/>
                  <w:hideMark/>
                </w:tcPr>
                <w:p w14:paraId="18F202DC"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269</w:t>
                  </w:r>
                </w:p>
              </w:tc>
              <w:tc>
                <w:tcPr>
                  <w:tcW w:w="993" w:type="dxa"/>
                  <w:shd w:val="clear" w:color="auto" w:fill="auto"/>
                  <w:noWrap/>
                  <w:vAlign w:val="bottom"/>
                  <w:hideMark/>
                </w:tcPr>
                <w:p w14:paraId="1764683F"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304</w:t>
                  </w:r>
                </w:p>
              </w:tc>
              <w:tc>
                <w:tcPr>
                  <w:tcW w:w="993" w:type="dxa"/>
                  <w:shd w:val="clear" w:color="auto" w:fill="auto"/>
                  <w:noWrap/>
                  <w:vAlign w:val="bottom"/>
                  <w:hideMark/>
                </w:tcPr>
                <w:p w14:paraId="020006D1"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360</w:t>
                  </w:r>
                </w:p>
              </w:tc>
              <w:tc>
                <w:tcPr>
                  <w:tcW w:w="993" w:type="dxa"/>
                  <w:shd w:val="clear" w:color="auto" w:fill="auto"/>
                  <w:noWrap/>
                  <w:vAlign w:val="bottom"/>
                  <w:hideMark/>
                </w:tcPr>
                <w:p w14:paraId="56122FC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392</w:t>
                  </w:r>
                </w:p>
              </w:tc>
              <w:tc>
                <w:tcPr>
                  <w:tcW w:w="993" w:type="dxa"/>
                  <w:shd w:val="clear" w:color="auto" w:fill="auto"/>
                  <w:noWrap/>
                  <w:vAlign w:val="bottom"/>
                  <w:hideMark/>
                </w:tcPr>
                <w:p w14:paraId="12C0CE4E"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414</w:t>
                  </w:r>
                </w:p>
              </w:tc>
              <w:tc>
                <w:tcPr>
                  <w:tcW w:w="1392" w:type="dxa"/>
                  <w:shd w:val="clear" w:color="auto" w:fill="auto"/>
                  <w:noWrap/>
                  <w:vAlign w:val="bottom"/>
                  <w:hideMark/>
                </w:tcPr>
                <w:p w14:paraId="09B73000" w14:textId="77777777" w:rsidR="00101963" w:rsidRPr="00101963" w:rsidRDefault="00101963" w:rsidP="00101963">
                  <w:pPr>
                    <w:spacing w:line="240" w:lineRule="auto"/>
                    <w:jc w:val="right"/>
                    <w:rPr>
                      <w:rFonts w:ascii="Times New Roman" w:eastAsia="Times New Roman" w:hAnsi="Times New Roman"/>
                      <w:color w:val="000000"/>
                      <w:sz w:val="20"/>
                      <w:szCs w:val="20"/>
                      <w:lang w:eastAsia="pl-PL"/>
                    </w:rPr>
                  </w:pPr>
                  <w:r w:rsidRPr="00101963">
                    <w:rPr>
                      <w:rFonts w:ascii="Times New Roman" w:eastAsia="Times New Roman" w:hAnsi="Times New Roman"/>
                      <w:color w:val="000000"/>
                      <w:sz w:val="20"/>
                      <w:szCs w:val="20"/>
                      <w:lang w:eastAsia="pl-PL"/>
                    </w:rPr>
                    <w:t>210,2%</w:t>
                  </w:r>
                </w:p>
              </w:tc>
            </w:tr>
          </w:tbl>
          <w:p w14:paraId="00875183" w14:textId="77777777" w:rsidR="00E0049B" w:rsidRDefault="00E0049B" w:rsidP="00E0049B">
            <w:pPr>
              <w:pStyle w:val="Akapitzlist"/>
              <w:spacing w:before="120"/>
              <w:ind w:left="460"/>
              <w:jc w:val="center"/>
              <w:rPr>
                <w:rFonts w:ascii="Times New Roman" w:hAnsi="Times New Roman"/>
                <w:color w:val="000000"/>
              </w:rPr>
            </w:pPr>
            <w:r w:rsidRPr="00E06A97">
              <w:rPr>
                <w:rFonts w:ascii="Times New Roman" w:hAnsi="Times New Roman"/>
                <w:i/>
                <w:color w:val="000000"/>
                <w:sz w:val="20"/>
              </w:rPr>
              <w:t xml:space="preserve">Źródło: Opracowanie własne na podstawie danych </w:t>
            </w:r>
            <w:r>
              <w:rPr>
                <w:rFonts w:ascii="Times New Roman" w:hAnsi="Times New Roman"/>
                <w:i/>
                <w:color w:val="000000"/>
                <w:sz w:val="20"/>
              </w:rPr>
              <w:t>MNiSW</w:t>
            </w:r>
          </w:p>
          <w:p w14:paraId="624ED219" w14:textId="07363A15" w:rsidR="00542364" w:rsidRDefault="00542364" w:rsidP="00542364">
            <w:pPr>
              <w:spacing w:before="120"/>
              <w:jc w:val="both"/>
              <w:rPr>
                <w:rFonts w:ascii="Times New Roman" w:hAnsi="Times New Roman"/>
                <w:color w:val="000000"/>
              </w:rPr>
            </w:pPr>
            <w:r w:rsidRPr="006C5AFB">
              <w:rPr>
                <w:rFonts w:ascii="Times New Roman" w:hAnsi="Times New Roman"/>
                <w:color w:val="000000"/>
              </w:rPr>
              <w:t>O n</w:t>
            </w:r>
            <w:r w:rsidR="00B14819" w:rsidRPr="006C5AFB">
              <w:rPr>
                <w:rFonts w:ascii="Times New Roman" w:hAnsi="Times New Roman"/>
                <w:color w:val="000000"/>
              </w:rPr>
              <w:t xml:space="preserve">adużywaniu rekrutacji na studia w Polsce i ścieżki uzyskania wizy studenckiej przez cudzoziemców, których rzeczywistym celem pobytu </w:t>
            </w:r>
            <w:r w:rsidRPr="006C5AFB">
              <w:rPr>
                <w:rFonts w:ascii="Times New Roman" w:hAnsi="Times New Roman"/>
                <w:color w:val="000000"/>
              </w:rPr>
              <w:t>może być</w:t>
            </w:r>
            <w:r w:rsidR="00B14819" w:rsidRPr="006C5AFB">
              <w:rPr>
                <w:rFonts w:ascii="Times New Roman" w:hAnsi="Times New Roman"/>
                <w:color w:val="000000"/>
              </w:rPr>
              <w:t xml:space="preserve"> świadczenie pracy lub</w:t>
            </w:r>
            <w:r w:rsidR="00BB1115">
              <w:rPr>
                <w:rFonts w:ascii="Times New Roman" w:hAnsi="Times New Roman"/>
                <w:color w:val="000000"/>
              </w:rPr>
              <w:t xml:space="preserve"> </w:t>
            </w:r>
            <w:r w:rsidR="00B14819" w:rsidRPr="006C5AFB">
              <w:rPr>
                <w:rFonts w:ascii="Times New Roman" w:hAnsi="Times New Roman"/>
                <w:color w:val="000000"/>
              </w:rPr>
              <w:t>emigracj</w:t>
            </w:r>
            <w:r w:rsidRPr="006C5AFB">
              <w:rPr>
                <w:rFonts w:ascii="Times New Roman" w:hAnsi="Times New Roman"/>
                <w:color w:val="000000"/>
              </w:rPr>
              <w:t>a</w:t>
            </w:r>
            <w:r w:rsidR="00B14819" w:rsidRPr="006C5AFB">
              <w:rPr>
                <w:rFonts w:ascii="Times New Roman" w:hAnsi="Times New Roman"/>
                <w:color w:val="000000"/>
              </w:rPr>
              <w:t xml:space="preserve"> do innych państw strefy Schengen, </w:t>
            </w:r>
            <w:r w:rsidRPr="006C5AFB">
              <w:rPr>
                <w:rFonts w:ascii="Times New Roman" w:hAnsi="Times New Roman"/>
                <w:color w:val="000000"/>
              </w:rPr>
              <w:t>może również</w:t>
            </w:r>
            <w:r w:rsidR="00455CBB">
              <w:rPr>
                <w:rFonts w:ascii="Times New Roman" w:hAnsi="Times New Roman"/>
                <w:color w:val="000000"/>
              </w:rPr>
              <w:t xml:space="preserve"> </w:t>
            </w:r>
            <w:r w:rsidR="00B14819" w:rsidRPr="006C5AFB">
              <w:rPr>
                <w:rFonts w:ascii="Times New Roman" w:hAnsi="Times New Roman"/>
                <w:color w:val="000000"/>
              </w:rPr>
              <w:t>świadczy</w:t>
            </w:r>
            <w:r w:rsidRPr="006C5AFB">
              <w:rPr>
                <w:rFonts w:ascii="Times New Roman" w:hAnsi="Times New Roman"/>
                <w:color w:val="000000"/>
              </w:rPr>
              <w:t>ć</w:t>
            </w:r>
            <w:r w:rsidR="00F924C2" w:rsidRPr="006C5AFB">
              <w:rPr>
                <w:rFonts w:ascii="Times New Roman" w:hAnsi="Times New Roman"/>
                <w:color w:val="000000"/>
              </w:rPr>
              <w:t xml:space="preserve"> </w:t>
            </w:r>
            <w:r w:rsidR="006C5AFB" w:rsidRPr="006C5AFB">
              <w:rPr>
                <w:rFonts w:ascii="Times New Roman" w:hAnsi="Times New Roman"/>
                <w:color w:val="000000"/>
              </w:rPr>
              <w:t xml:space="preserve">znacznie </w:t>
            </w:r>
            <w:r w:rsidR="00F924C2" w:rsidRPr="006C5AFB">
              <w:rPr>
                <w:rFonts w:ascii="Times New Roman" w:hAnsi="Times New Roman"/>
                <w:color w:val="000000"/>
              </w:rPr>
              <w:t>wyższy odsetek osób z tej grup</w:t>
            </w:r>
            <w:r w:rsidR="006C5AFB" w:rsidRPr="006C5AFB">
              <w:rPr>
                <w:rFonts w:ascii="Times New Roman" w:hAnsi="Times New Roman"/>
                <w:color w:val="000000"/>
              </w:rPr>
              <w:t>y</w:t>
            </w:r>
            <w:r w:rsidR="00F924C2" w:rsidRPr="006C5AFB">
              <w:rPr>
                <w:rFonts w:ascii="Times New Roman" w:hAnsi="Times New Roman"/>
                <w:color w:val="000000"/>
              </w:rPr>
              <w:t>, któr</w:t>
            </w:r>
            <w:r w:rsidR="00F6542B" w:rsidRPr="006C5AFB">
              <w:rPr>
                <w:rFonts w:ascii="Times New Roman" w:hAnsi="Times New Roman"/>
                <w:color w:val="000000"/>
              </w:rPr>
              <w:t>e</w:t>
            </w:r>
            <w:r w:rsidR="00F924C2" w:rsidRPr="006C5AFB">
              <w:rPr>
                <w:rFonts w:ascii="Times New Roman" w:hAnsi="Times New Roman"/>
                <w:color w:val="000000"/>
              </w:rPr>
              <w:t xml:space="preserve"> skreśl</w:t>
            </w:r>
            <w:r w:rsidR="006C5AFB" w:rsidRPr="006C5AFB">
              <w:rPr>
                <w:rFonts w:ascii="Times New Roman" w:hAnsi="Times New Roman"/>
                <w:color w:val="000000"/>
              </w:rPr>
              <w:t>ono</w:t>
            </w:r>
            <w:r w:rsidR="00F924C2" w:rsidRPr="006C5AFB">
              <w:rPr>
                <w:rFonts w:ascii="Times New Roman" w:hAnsi="Times New Roman"/>
                <w:color w:val="000000"/>
              </w:rPr>
              <w:t xml:space="preserve"> </w:t>
            </w:r>
            <w:r w:rsidR="00036468" w:rsidRPr="006C5AFB">
              <w:rPr>
                <w:rFonts w:ascii="Times New Roman" w:hAnsi="Times New Roman"/>
                <w:color w:val="000000"/>
              </w:rPr>
              <w:t xml:space="preserve">z listy studentów </w:t>
            </w:r>
            <w:r w:rsidR="006C5AFB" w:rsidRPr="006C5AFB">
              <w:rPr>
                <w:rFonts w:ascii="Times New Roman" w:hAnsi="Times New Roman"/>
                <w:color w:val="000000"/>
              </w:rPr>
              <w:t xml:space="preserve">po pierwszym roku studiów </w:t>
            </w:r>
            <w:r w:rsidR="00C81F28">
              <w:rPr>
                <w:rFonts w:ascii="Times New Roman" w:hAnsi="Times New Roman"/>
                <w:color w:val="000000"/>
              </w:rPr>
              <w:br/>
            </w:r>
            <w:r w:rsidR="006C5AFB" w:rsidRPr="006C5AFB">
              <w:rPr>
                <w:rFonts w:ascii="Times New Roman" w:hAnsi="Times New Roman"/>
                <w:color w:val="000000"/>
              </w:rPr>
              <w:t xml:space="preserve">– </w:t>
            </w:r>
            <w:r w:rsidR="00F924C2" w:rsidRPr="006C5AFB">
              <w:rPr>
                <w:rFonts w:ascii="Times New Roman" w:hAnsi="Times New Roman"/>
                <w:color w:val="000000"/>
              </w:rPr>
              <w:t>w</w:t>
            </w:r>
            <w:r w:rsidR="003C7296">
              <w:rPr>
                <w:rFonts w:ascii="Times New Roman" w:hAnsi="Times New Roman"/>
                <w:color w:val="000000"/>
              </w:rPr>
              <w:t> </w:t>
            </w:r>
            <w:r w:rsidR="00F924C2" w:rsidRPr="006C5AFB">
              <w:rPr>
                <w:rFonts w:ascii="Times New Roman" w:hAnsi="Times New Roman"/>
                <w:color w:val="000000"/>
              </w:rPr>
              <w:t xml:space="preserve">przypadku cudzoziemców </w:t>
            </w:r>
            <w:r w:rsidR="006C5AFB" w:rsidRPr="006C5AFB">
              <w:rPr>
                <w:rFonts w:ascii="Times New Roman" w:hAnsi="Times New Roman"/>
                <w:color w:val="000000"/>
              </w:rPr>
              <w:t>odsetek skreśleń po I roku wynosi około 40%, zaś w przypadku studentów z</w:t>
            </w:r>
            <w:r w:rsidR="00BB1115">
              <w:t xml:space="preserve"> </w:t>
            </w:r>
            <w:r w:rsidR="006C5AFB" w:rsidRPr="006C5AFB">
              <w:rPr>
                <w:rFonts w:ascii="Times New Roman" w:hAnsi="Times New Roman"/>
                <w:color w:val="000000"/>
              </w:rPr>
              <w:t>Polski około 30%</w:t>
            </w:r>
            <w:r w:rsidR="006C5AFB">
              <w:rPr>
                <w:rFonts w:ascii="Times New Roman" w:hAnsi="Times New Roman"/>
                <w:color w:val="000000"/>
              </w:rPr>
              <w:t>. Różnica dla obu grup jest jeszcze większa, gdy porównamy oddzielnie uczelnie publiczne i</w:t>
            </w:r>
            <w:r w:rsidR="00BB1115">
              <w:rPr>
                <w:rFonts w:ascii="Times New Roman" w:hAnsi="Times New Roman"/>
                <w:color w:val="000000"/>
              </w:rPr>
              <w:t xml:space="preserve"> </w:t>
            </w:r>
            <w:r w:rsidR="006C5AFB">
              <w:rPr>
                <w:rFonts w:ascii="Times New Roman" w:hAnsi="Times New Roman"/>
                <w:color w:val="000000"/>
              </w:rPr>
              <w:t>niepubliczne. W</w:t>
            </w:r>
            <w:r w:rsidR="003C7296">
              <w:rPr>
                <w:rFonts w:ascii="Times New Roman" w:hAnsi="Times New Roman"/>
                <w:color w:val="000000"/>
              </w:rPr>
              <w:t> </w:t>
            </w:r>
            <w:r w:rsidR="006C5AFB">
              <w:rPr>
                <w:rFonts w:ascii="Times New Roman" w:hAnsi="Times New Roman"/>
                <w:color w:val="000000"/>
              </w:rPr>
              <w:t>przypadku uczelni publicznych odsetek skreśleń po I roku w grupie cudzoziemców wynosi około 38% i</w:t>
            </w:r>
            <w:r w:rsidR="00BB1115">
              <w:rPr>
                <w:rFonts w:ascii="Times New Roman" w:hAnsi="Times New Roman"/>
                <w:color w:val="000000"/>
              </w:rPr>
              <w:t xml:space="preserve"> </w:t>
            </w:r>
            <w:r w:rsidR="006C5AFB">
              <w:rPr>
                <w:rFonts w:ascii="Times New Roman" w:hAnsi="Times New Roman"/>
                <w:color w:val="000000"/>
              </w:rPr>
              <w:t>około 35% w</w:t>
            </w:r>
            <w:r w:rsidR="003C7296">
              <w:rPr>
                <w:rFonts w:ascii="Times New Roman" w:hAnsi="Times New Roman"/>
                <w:color w:val="000000"/>
              </w:rPr>
              <w:t> </w:t>
            </w:r>
            <w:r w:rsidR="006C5AFB">
              <w:rPr>
                <w:rFonts w:ascii="Times New Roman" w:hAnsi="Times New Roman"/>
                <w:color w:val="000000"/>
              </w:rPr>
              <w:t xml:space="preserve">grupie nie-cudzoziemców, natomiast w przypadku uczelni niepublicznych odpowiednio około 40% i 22%. Zatem </w:t>
            </w:r>
            <w:r w:rsidR="006C5AFB" w:rsidRPr="006C5AFB">
              <w:rPr>
                <w:rFonts w:ascii="Times New Roman" w:hAnsi="Times New Roman"/>
                <w:b/>
                <w:color w:val="000000"/>
              </w:rPr>
              <w:t>w</w:t>
            </w:r>
            <w:r w:rsidR="003C7296">
              <w:rPr>
                <w:rFonts w:ascii="Times New Roman" w:hAnsi="Times New Roman"/>
                <w:b/>
                <w:color w:val="000000"/>
              </w:rPr>
              <w:t> </w:t>
            </w:r>
            <w:r w:rsidR="006C5AFB" w:rsidRPr="006C5AFB">
              <w:rPr>
                <w:rFonts w:ascii="Times New Roman" w:hAnsi="Times New Roman"/>
                <w:b/>
                <w:color w:val="000000"/>
              </w:rPr>
              <w:t>przypadku uczelni niepublicznych odsetek skreśleń po I roku w grupie cudzoziemców jest dwukrotnie wyższy niż w grupie Polaków</w:t>
            </w:r>
            <w:r w:rsidR="006C5AFB">
              <w:rPr>
                <w:rFonts w:ascii="Times New Roman" w:hAnsi="Times New Roman"/>
                <w:color w:val="000000"/>
              </w:rPr>
              <w:t xml:space="preserve">, pod czas gdy w uczelniach publicznych </w:t>
            </w:r>
            <w:r w:rsidR="00D5006F">
              <w:rPr>
                <w:rFonts w:ascii="Times New Roman" w:hAnsi="Times New Roman"/>
                <w:color w:val="000000"/>
              </w:rPr>
              <w:t>takiej rozbieżności nie zaobserwowano</w:t>
            </w:r>
            <w:r w:rsidR="006C5AFB">
              <w:rPr>
                <w:rFonts w:ascii="Times New Roman" w:hAnsi="Times New Roman"/>
                <w:color w:val="000000"/>
              </w:rPr>
              <w:t>.</w:t>
            </w:r>
          </w:p>
          <w:p w14:paraId="04DEFC2D" w14:textId="77777777" w:rsidR="00D848EF" w:rsidRDefault="00B14819" w:rsidP="00D848EF">
            <w:pPr>
              <w:spacing w:before="120"/>
              <w:jc w:val="both"/>
              <w:rPr>
                <w:rFonts w:ascii="Times New Roman" w:hAnsi="Times New Roman"/>
                <w:color w:val="000000"/>
              </w:rPr>
            </w:pPr>
            <w:r w:rsidRPr="00D848EF">
              <w:rPr>
                <w:rFonts w:ascii="Times New Roman" w:hAnsi="Times New Roman"/>
                <w:color w:val="000000"/>
              </w:rPr>
              <w:lastRenderedPageBreak/>
              <w:t xml:space="preserve">Ponadto </w:t>
            </w:r>
            <w:r w:rsidR="00D33677" w:rsidRPr="00D848EF">
              <w:rPr>
                <w:rFonts w:ascii="Times New Roman" w:hAnsi="Times New Roman"/>
                <w:color w:val="000000"/>
              </w:rPr>
              <w:t xml:space="preserve">polscy konsulowie rozpatrujący wnioski wizowe cudzoziemców planujących podjąć studia w Polsce </w:t>
            </w:r>
            <w:r w:rsidRPr="00D848EF">
              <w:rPr>
                <w:rFonts w:ascii="Times New Roman" w:hAnsi="Times New Roman"/>
                <w:color w:val="000000"/>
              </w:rPr>
              <w:t>sygnaliz</w:t>
            </w:r>
            <w:r w:rsidR="00D33677" w:rsidRPr="00D848EF">
              <w:rPr>
                <w:rFonts w:ascii="Times New Roman" w:hAnsi="Times New Roman"/>
                <w:color w:val="000000"/>
              </w:rPr>
              <w:t>ują</w:t>
            </w:r>
            <w:r w:rsidRPr="00D848EF">
              <w:rPr>
                <w:rFonts w:ascii="Times New Roman" w:hAnsi="Times New Roman"/>
                <w:color w:val="000000"/>
              </w:rPr>
              <w:t xml:space="preserve">, że </w:t>
            </w:r>
            <w:r w:rsidR="00D33677" w:rsidRPr="00D848EF">
              <w:rPr>
                <w:rFonts w:ascii="Times New Roman" w:hAnsi="Times New Roman"/>
                <w:color w:val="000000"/>
              </w:rPr>
              <w:t xml:space="preserve">znaczna część z tych </w:t>
            </w:r>
            <w:r w:rsidRPr="00D848EF">
              <w:rPr>
                <w:rFonts w:ascii="Times New Roman" w:hAnsi="Times New Roman"/>
                <w:color w:val="000000"/>
              </w:rPr>
              <w:t>kandydatów nie spełnia podstawowych wymogów przyjęcia na studia (często potwierdzonego uprawnienia do podjęcia studiów w Rzeczypospolitej Polskiej</w:t>
            </w:r>
            <w:r w:rsidR="00D848EF" w:rsidRPr="00D848EF">
              <w:rPr>
                <w:rFonts w:ascii="Times New Roman" w:hAnsi="Times New Roman"/>
                <w:color w:val="000000"/>
              </w:rPr>
              <w:t>, podstawowej wiedzy pozwalającej podjąć studia</w:t>
            </w:r>
            <w:r w:rsidRPr="00D848EF">
              <w:rPr>
                <w:rFonts w:ascii="Times New Roman" w:hAnsi="Times New Roman"/>
                <w:color w:val="000000"/>
              </w:rPr>
              <w:t xml:space="preserve"> oraz znajomości języka wykładowego).</w:t>
            </w:r>
            <w:r w:rsidRPr="00B14819">
              <w:rPr>
                <w:rFonts w:ascii="Times New Roman" w:hAnsi="Times New Roman"/>
                <w:color w:val="000000"/>
              </w:rPr>
              <w:t xml:space="preserve"> </w:t>
            </w:r>
          </w:p>
          <w:p w14:paraId="797D0949" w14:textId="430C555E" w:rsidR="005A1284" w:rsidRDefault="00D848EF" w:rsidP="00F6542B">
            <w:pPr>
              <w:spacing w:before="120"/>
              <w:jc w:val="both"/>
              <w:rPr>
                <w:rFonts w:ascii="Times New Roman" w:hAnsi="Times New Roman"/>
                <w:color w:val="000000"/>
              </w:rPr>
            </w:pPr>
            <w:r>
              <w:rPr>
                <w:rFonts w:ascii="Times New Roman" w:hAnsi="Times New Roman"/>
                <w:color w:val="000000"/>
              </w:rPr>
              <w:t xml:space="preserve">Potwierdzają to także wyniki kontroli przeprowadzonej przez </w:t>
            </w:r>
            <w:r w:rsidR="00EE42C5" w:rsidRPr="00EE42C5">
              <w:rPr>
                <w:rFonts w:ascii="Times New Roman" w:hAnsi="Times New Roman"/>
                <w:color w:val="000000"/>
              </w:rPr>
              <w:t>Najwyższ</w:t>
            </w:r>
            <w:r w:rsidR="00EE42C5">
              <w:rPr>
                <w:rFonts w:ascii="Times New Roman" w:hAnsi="Times New Roman"/>
                <w:color w:val="000000"/>
              </w:rPr>
              <w:t>ą</w:t>
            </w:r>
            <w:r w:rsidR="00EE42C5" w:rsidRPr="00EE42C5">
              <w:rPr>
                <w:rFonts w:ascii="Times New Roman" w:hAnsi="Times New Roman"/>
                <w:color w:val="000000"/>
              </w:rPr>
              <w:t xml:space="preserve"> Izb</w:t>
            </w:r>
            <w:r w:rsidR="00EE42C5">
              <w:rPr>
                <w:rFonts w:ascii="Times New Roman" w:hAnsi="Times New Roman"/>
                <w:color w:val="000000"/>
              </w:rPr>
              <w:t>ę</w:t>
            </w:r>
            <w:r w:rsidR="00EE42C5" w:rsidRPr="00EE42C5">
              <w:rPr>
                <w:rFonts w:ascii="Times New Roman" w:hAnsi="Times New Roman"/>
                <w:color w:val="000000"/>
              </w:rPr>
              <w:t xml:space="preserve"> Kontroli </w:t>
            </w:r>
            <w:r>
              <w:rPr>
                <w:rFonts w:ascii="Times New Roman" w:hAnsi="Times New Roman"/>
                <w:color w:val="000000"/>
              </w:rPr>
              <w:t xml:space="preserve">pt. </w:t>
            </w:r>
            <w:r w:rsidR="0002412B">
              <w:rPr>
                <w:rFonts w:ascii="Times New Roman" w:hAnsi="Times New Roman"/>
                <w:color w:val="000000"/>
              </w:rPr>
              <w:t>„Kształcenie cudzoziemców na polskich uczelniach” (nr ewid. 183/2020/P/20/023/KNO)</w:t>
            </w:r>
            <w:r>
              <w:rPr>
                <w:rFonts w:ascii="Times New Roman" w:hAnsi="Times New Roman"/>
                <w:color w:val="000000"/>
              </w:rPr>
              <w:t xml:space="preserve">. </w:t>
            </w:r>
            <w:r w:rsidR="00F6542B">
              <w:rPr>
                <w:rFonts w:ascii="Times New Roman" w:hAnsi="Times New Roman"/>
                <w:color w:val="000000"/>
              </w:rPr>
              <w:t>Zgodnie z Informacją o wynikach ww. kontroli: „</w:t>
            </w:r>
            <w:r w:rsidRPr="00D848EF">
              <w:rPr>
                <w:rFonts w:ascii="Times New Roman" w:hAnsi="Times New Roman"/>
                <w:color w:val="000000"/>
              </w:rPr>
              <w:t>w czterech z</w:t>
            </w:r>
            <w:r w:rsidR="00C81F28">
              <w:rPr>
                <w:rFonts w:ascii="Times New Roman" w:hAnsi="Times New Roman"/>
                <w:color w:val="000000"/>
              </w:rPr>
              <w:t> </w:t>
            </w:r>
            <w:r w:rsidRPr="00D848EF">
              <w:rPr>
                <w:rFonts w:ascii="Times New Roman" w:hAnsi="Times New Roman"/>
                <w:color w:val="000000"/>
              </w:rPr>
              <w:t>18 skontrolowanych uczelni stwierdzono</w:t>
            </w:r>
            <w:r w:rsidR="00F6542B">
              <w:rPr>
                <w:rFonts w:ascii="Times New Roman" w:hAnsi="Times New Roman"/>
                <w:color w:val="000000"/>
              </w:rPr>
              <w:t xml:space="preserve"> </w:t>
            </w:r>
            <w:r w:rsidRPr="00D848EF">
              <w:rPr>
                <w:rFonts w:ascii="Times New Roman" w:hAnsi="Times New Roman"/>
                <w:color w:val="000000"/>
              </w:rPr>
              <w:t>naruszenie zasad podczas przyjmowania cudzoziemców na studia.</w:t>
            </w:r>
            <w:r w:rsidR="00F6542B">
              <w:rPr>
                <w:rFonts w:ascii="Times New Roman" w:hAnsi="Times New Roman"/>
                <w:color w:val="000000"/>
              </w:rPr>
              <w:t xml:space="preserve"> </w:t>
            </w:r>
            <w:r w:rsidRPr="00D848EF">
              <w:rPr>
                <w:rFonts w:ascii="Times New Roman" w:hAnsi="Times New Roman"/>
                <w:color w:val="000000"/>
              </w:rPr>
              <w:t>Naruszenia polegały przede wszystkim na nieegzekwowaniu od cudzoziemców</w:t>
            </w:r>
            <w:r w:rsidR="00F6542B">
              <w:rPr>
                <w:rFonts w:ascii="Times New Roman" w:hAnsi="Times New Roman"/>
                <w:color w:val="000000"/>
              </w:rPr>
              <w:t xml:space="preserve"> </w:t>
            </w:r>
            <w:r w:rsidRPr="00D848EF">
              <w:rPr>
                <w:rFonts w:ascii="Times New Roman" w:hAnsi="Times New Roman"/>
                <w:color w:val="000000"/>
              </w:rPr>
              <w:t>przyjmowanych na studia wszystkich niezbędnych dokumentów</w:t>
            </w:r>
            <w:r w:rsidR="00F6542B">
              <w:rPr>
                <w:rFonts w:ascii="Times New Roman" w:hAnsi="Times New Roman"/>
                <w:color w:val="000000"/>
              </w:rPr>
              <w:t xml:space="preserve"> </w:t>
            </w:r>
            <w:r w:rsidRPr="00D848EF">
              <w:rPr>
                <w:rFonts w:ascii="Times New Roman" w:hAnsi="Times New Roman"/>
                <w:color w:val="000000"/>
              </w:rPr>
              <w:t>wymaganych podczas procesu rekrutacyjnego.</w:t>
            </w:r>
            <w:r w:rsidR="00F6542B">
              <w:rPr>
                <w:rFonts w:ascii="Times New Roman" w:hAnsi="Times New Roman"/>
                <w:color w:val="000000"/>
              </w:rPr>
              <w:t>” Ponadto „[w]</w:t>
            </w:r>
            <w:r w:rsidRPr="00D848EF">
              <w:rPr>
                <w:rFonts w:ascii="Times New Roman" w:hAnsi="Times New Roman"/>
                <w:color w:val="000000"/>
              </w:rPr>
              <w:t xml:space="preserve"> czterech z 18 skontrolowanych uczelni w</w:t>
            </w:r>
            <w:r w:rsidR="00F6542B">
              <w:rPr>
                <w:rFonts w:ascii="Times New Roman" w:hAnsi="Times New Roman"/>
                <w:color w:val="000000"/>
              </w:rPr>
              <w:t> </w:t>
            </w:r>
            <w:r w:rsidRPr="00D848EF">
              <w:rPr>
                <w:rFonts w:ascii="Times New Roman" w:hAnsi="Times New Roman"/>
                <w:color w:val="000000"/>
              </w:rPr>
              <w:t>procesie rekrutacji cudzoziemców</w:t>
            </w:r>
            <w:r w:rsidR="00F6542B">
              <w:rPr>
                <w:rFonts w:ascii="Times New Roman" w:hAnsi="Times New Roman"/>
                <w:color w:val="000000"/>
              </w:rPr>
              <w:t xml:space="preserve"> </w:t>
            </w:r>
            <w:r w:rsidRPr="00D848EF">
              <w:rPr>
                <w:rFonts w:ascii="Times New Roman" w:hAnsi="Times New Roman"/>
                <w:color w:val="000000"/>
              </w:rPr>
              <w:t>na studia w nieprawidłowy sposób potwierdzano znajomość języka,</w:t>
            </w:r>
            <w:r w:rsidR="00F6542B">
              <w:rPr>
                <w:rFonts w:ascii="Times New Roman" w:hAnsi="Times New Roman"/>
                <w:color w:val="000000"/>
              </w:rPr>
              <w:t xml:space="preserve"> </w:t>
            </w:r>
            <w:r w:rsidRPr="00D848EF">
              <w:rPr>
                <w:rFonts w:ascii="Times New Roman" w:hAnsi="Times New Roman"/>
                <w:color w:val="000000"/>
              </w:rPr>
              <w:t>w jakim studenci mieli odbywać zajęcia podczas kształcenia.</w:t>
            </w:r>
            <w:r w:rsidR="00F6542B">
              <w:rPr>
                <w:rFonts w:ascii="Times New Roman" w:hAnsi="Times New Roman"/>
                <w:color w:val="000000"/>
              </w:rPr>
              <w:t>”</w:t>
            </w:r>
          </w:p>
          <w:p w14:paraId="4CDA2589" w14:textId="77777777" w:rsidR="005A1284" w:rsidRPr="005A1284" w:rsidRDefault="007D47E4" w:rsidP="00F6542B">
            <w:pPr>
              <w:spacing w:before="240"/>
              <w:jc w:val="both"/>
              <w:rPr>
                <w:rFonts w:ascii="Times New Roman" w:hAnsi="Times New Roman"/>
                <w:color w:val="000000"/>
                <w:u w:val="single"/>
              </w:rPr>
            </w:pPr>
            <w:r>
              <w:rPr>
                <w:rFonts w:ascii="Times New Roman" w:hAnsi="Times New Roman"/>
                <w:color w:val="000000"/>
                <w:u w:val="single"/>
              </w:rPr>
              <w:t>Wzrost liczby wniosków wizowych</w:t>
            </w:r>
          </w:p>
          <w:p w14:paraId="6D72D79D" w14:textId="455CBABA" w:rsidR="00C811D3" w:rsidRDefault="005A1284" w:rsidP="00EE42C5">
            <w:pPr>
              <w:spacing w:before="120"/>
              <w:jc w:val="both"/>
              <w:rPr>
                <w:rFonts w:ascii="Times New Roman" w:hAnsi="Times New Roman"/>
                <w:color w:val="000000"/>
              </w:rPr>
            </w:pPr>
            <w:r>
              <w:rPr>
                <w:rFonts w:ascii="Times New Roman" w:hAnsi="Times New Roman"/>
                <w:color w:val="000000"/>
              </w:rPr>
              <w:t>Gwałtowny wzrost zainteresowania cudzoziemców pracą lub studiami na terytorium Polski, w szczególności z</w:t>
            </w:r>
            <w:r w:rsidR="00220430">
              <w:rPr>
                <w:rFonts w:ascii="Times New Roman" w:hAnsi="Times New Roman"/>
                <w:color w:val="000000"/>
              </w:rPr>
              <w:t> </w:t>
            </w:r>
            <w:r>
              <w:rPr>
                <w:rFonts w:ascii="Times New Roman" w:hAnsi="Times New Roman"/>
                <w:color w:val="000000"/>
              </w:rPr>
              <w:t xml:space="preserve">wymienionych państw trzecich, </w:t>
            </w:r>
            <w:r w:rsidR="007D47E4">
              <w:rPr>
                <w:rFonts w:ascii="Times New Roman" w:hAnsi="Times New Roman"/>
                <w:color w:val="000000"/>
              </w:rPr>
              <w:t xml:space="preserve">prowadzi do wzrostu liczby wniosków o wydanie wizy krajowej w celu </w:t>
            </w:r>
            <w:r w:rsidR="00272A48">
              <w:rPr>
                <w:rFonts w:ascii="Times New Roman" w:hAnsi="Times New Roman"/>
                <w:color w:val="000000"/>
              </w:rPr>
              <w:t>wykonywania</w:t>
            </w:r>
            <w:r w:rsidR="007D47E4">
              <w:rPr>
                <w:rFonts w:ascii="Times New Roman" w:hAnsi="Times New Roman"/>
                <w:color w:val="000000"/>
              </w:rPr>
              <w:t xml:space="preserve"> pracy lub</w:t>
            </w:r>
            <w:r w:rsidR="00272A48">
              <w:rPr>
                <w:rFonts w:ascii="Times New Roman" w:hAnsi="Times New Roman"/>
                <w:color w:val="000000"/>
              </w:rPr>
              <w:t xml:space="preserve"> odbycia</w:t>
            </w:r>
            <w:r w:rsidR="007D47E4">
              <w:rPr>
                <w:rFonts w:ascii="Times New Roman" w:hAnsi="Times New Roman"/>
                <w:color w:val="000000"/>
              </w:rPr>
              <w:t xml:space="preserve"> studiów w Polsce, a także</w:t>
            </w:r>
            <w:r>
              <w:rPr>
                <w:rFonts w:ascii="Times New Roman" w:hAnsi="Times New Roman"/>
                <w:color w:val="000000"/>
              </w:rPr>
              <w:t xml:space="preserve"> </w:t>
            </w:r>
            <w:r w:rsidRPr="0067105B">
              <w:rPr>
                <w:rFonts w:ascii="Times New Roman" w:hAnsi="Times New Roman"/>
                <w:b/>
                <w:color w:val="000000"/>
              </w:rPr>
              <w:t xml:space="preserve">znacznego obciążenia niektórych </w:t>
            </w:r>
            <w:r w:rsidR="007D47E4">
              <w:rPr>
                <w:rFonts w:ascii="Times New Roman" w:hAnsi="Times New Roman"/>
                <w:b/>
                <w:color w:val="000000"/>
              </w:rPr>
              <w:t xml:space="preserve">placówek </w:t>
            </w:r>
            <w:r w:rsidRPr="0067105B">
              <w:rPr>
                <w:rFonts w:ascii="Times New Roman" w:hAnsi="Times New Roman"/>
                <w:b/>
                <w:color w:val="000000"/>
              </w:rPr>
              <w:t>konsula</w:t>
            </w:r>
            <w:r w:rsidR="007D47E4">
              <w:rPr>
                <w:rFonts w:ascii="Times New Roman" w:hAnsi="Times New Roman"/>
                <w:b/>
                <w:color w:val="000000"/>
              </w:rPr>
              <w:t>rnych</w:t>
            </w:r>
            <w:r>
              <w:rPr>
                <w:rFonts w:ascii="Times New Roman" w:hAnsi="Times New Roman"/>
                <w:b/>
                <w:color w:val="000000"/>
              </w:rPr>
              <w:t xml:space="preserve"> </w:t>
            </w:r>
            <w:r w:rsidR="00EB37FE">
              <w:rPr>
                <w:rFonts w:ascii="Times New Roman" w:hAnsi="Times New Roman"/>
                <w:b/>
                <w:color w:val="000000"/>
              </w:rPr>
              <w:t>R</w:t>
            </w:r>
            <w:r w:rsidR="00717DCE">
              <w:rPr>
                <w:rFonts w:ascii="Times New Roman" w:hAnsi="Times New Roman"/>
                <w:b/>
                <w:color w:val="000000"/>
              </w:rPr>
              <w:t>zeczypospolitej</w:t>
            </w:r>
            <w:r w:rsidR="00EB37FE">
              <w:rPr>
                <w:rFonts w:ascii="Times New Roman" w:hAnsi="Times New Roman"/>
                <w:b/>
                <w:color w:val="000000"/>
              </w:rPr>
              <w:t xml:space="preserve"> P</w:t>
            </w:r>
            <w:r w:rsidR="00717DCE">
              <w:rPr>
                <w:rFonts w:ascii="Times New Roman" w:hAnsi="Times New Roman"/>
                <w:b/>
                <w:color w:val="000000"/>
              </w:rPr>
              <w:t>olskiej</w:t>
            </w:r>
            <w:r w:rsidR="00220430">
              <w:rPr>
                <w:rFonts w:ascii="Times New Roman" w:hAnsi="Times New Roman"/>
                <w:color w:val="000000"/>
              </w:rPr>
              <w:t xml:space="preserve">. </w:t>
            </w:r>
            <w:r w:rsidR="00C811D3" w:rsidRPr="00220430">
              <w:rPr>
                <w:rFonts w:ascii="Times New Roman" w:hAnsi="Times New Roman"/>
                <w:color w:val="000000"/>
              </w:rPr>
              <w:t xml:space="preserve">Liczba czynności konsularnych związanych z wnioskami o wizę w celu wykonywania pracy lub </w:t>
            </w:r>
            <w:r w:rsidR="00272A48">
              <w:rPr>
                <w:rFonts w:ascii="Times New Roman" w:hAnsi="Times New Roman"/>
                <w:color w:val="000000"/>
              </w:rPr>
              <w:t>odbycia</w:t>
            </w:r>
            <w:r w:rsidR="00C811D3" w:rsidRPr="00220430">
              <w:rPr>
                <w:rFonts w:ascii="Times New Roman" w:hAnsi="Times New Roman"/>
                <w:color w:val="000000"/>
              </w:rPr>
              <w:t xml:space="preserve"> studiów w latach</w:t>
            </w:r>
            <w:r w:rsidR="00C811D3">
              <w:rPr>
                <w:rFonts w:ascii="Times New Roman" w:hAnsi="Times New Roman"/>
                <w:color w:val="000000"/>
              </w:rPr>
              <w:t xml:space="preserve"> </w:t>
            </w:r>
            <w:r w:rsidR="00C811D3" w:rsidRPr="00220430">
              <w:rPr>
                <w:rFonts w:ascii="Times New Roman" w:hAnsi="Times New Roman"/>
                <w:color w:val="000000"/>
              </w:rPr>
              <w:t>2018–2023 w</w:t>
            </w:r>
            <w:r w:rsidR="00BB1115">
              <w:rPr>
                <w:rFonts w:ascii="Times New Roman" w:hAnsi="Times New Roman"/>
                <w:color w:val="000000"/>
              </w:rPr>
              <w:t xml:space="preserve"> </w:t>
            </w:r>
            <w:r w:rsidR="00C811D3">
              <w:rPr>
                <w:rFonts w:ascii="Times New Roman" w:hAnsi="Times New Roman"/>
                <w:color w:val="000000"/>
              </w:rPr>
              <w:t>niektórych</w:t>
            </w:r>
            <w:r w:rsidR="00C811D3" w:rsidRPr="00220430">
              <w:rPr>
                <w:rFonts w:ascii="Times New Roman" w:hAnsi="Times New Roman"/>
                <w:color w:val="000000"/>
              </w:rPr>
              <w:t xml:space="preserve"> konsulatach</w:t>
            </w:r>
            <w:r w:rsidR="00C811D3">
              <w:rPr>
                <w:rFonts w:ascii="Times New Roman" w:hAnsi="Times New Roman"/>
                <w:color w:val="000000"/>
              </w:rPr>
              <w:t xml:space="preserve"> wzrosła kilkunastokrotnie, a nawet kilkudziesięciokrotnie. Przy czym największa presja wizowa dotyka obecnie placówki azjatyckie i afrykańskie, zazwyczaj niewielkie i nieprzystosowane organizacyjnie, kadrowo oraz lokalowo do obsługi gwałtownie rosnącej liczby wniosków wizowych. </w:t>
            </w:r>
          </w:p>
          <w:p w14:paraId="69C68E4E" w14:textId="1F966F70" w:rsidR="00B14819" w:rsidRDefault="00494823" w:rsidP="00C811D3">
            <w:pPr>
              <w:spacing w:before="120"/>
              <w:jc w:val="both"/>
              <w:rPr>
                <w:rFonts w:ascii="Times New Roman" w:hAnsi="Times New Roman"/>
                <w:color w:val="000000"/>
              </w:rPr>
            </w:pPr>
            <w:r>
              <w:rPr>
                <w:rFonts w:ascii="Times New Roman" w:hAnsi="Times New Roman"/>
                <w:color w:val="000000"/>
              </w:rPr>
              <w:t>W poniższej tabeli przedstawiono placówki konsularne, które doświadczyły największego wzrostu obciążenia sprawami wizowymi w latach 2018–2023 (w</w:t>
            </w:r>
            <w:r w:rsidR="00BB1115">
              <w:rPr>
                <w:rFonts w:ascii="Times New Roman" w:hAnsi="Times New Roman"/>
                <w:color w:val="000000"/>
              </w:rPr>
              <w:t xml:space="preserve"> </w:t>
            </w:r>
            <w:r>
              <w:rPr>
                <w:rFonts w:ascii="Times New Roman" w:hAnsi="Times New Roman"/>
                <w:color w:val="000000"/>
              </w:rPr>
              <w:t xml:space="preserve">porównaniu uwzględniono wnioski o wizę w celu wykonywania pracy i </w:t>
            </w:r>
            <w:r w:rsidR="00272A48">
              <w:rPr>
                <w:rFonts w:ascii="Times New Roman" w:hAnsi="Times New Roman"/>
                <w:color w:val="000000"/>
              </w:rPr>
              <w:t>odbycia</w:t>
            </w:r>
            <w:r>
              <w:rPr>
                <w:rFonts w:ascii="Times New Roman" w:hAnsi="Times New Roman"/>
                <w:color w:val="000000"/>
              </w:rPr>
              <w:t xml:space="preserve"> studiów)</w:t>
            </w:r>
            <w:r w:rsidR="00220430">
              <w:rPr>
                <w:rFonts w:ascii="Times New Roman" w:hAnsi="Times New Roman"/>
                <w:color w:val="000000"/>
              </w:rPr>
              <w:t xml:space="preserve"> </w:t>
            </w:r>
            <w:r>
              <w:rPr>
                <w:rFonts w:ascii="Times New Roman" w:hAnsi="Times New Roman"/>
                <w:color w:val="000000"/>
              </w:rPr>
              <w:t>oraz w których liczba ww.</w:t>
            </w:r>
            <w:r w:rsidR="00BB1115">
              <w:rPr>
                <w:rFonts w:ascii="Times New Roman" w:hAnsi="Times New Roman"/>
                <w:color w:val="000000"/>
              </w:rPr>
              <w:t xml:space="preserve"> </w:t>
            </w:r>
            <w:r>
              <w:rPr>
                <w:rFonts w:ascii="Times New Roman" w:hAnsi="Times New Roman"/>
                <w:color w:val="000000"/>
              </w:rPr>
              <w:t>czynności w 2023 r. przekroczyła 500.</w:t>
            </w:r>
          </w:p>
          <w:p w14:paraId="014E3250" w14:textId="115C77BF" w:rsidR="00220430" w:rsidRDefault="00220430" w:rsidP="00220430">
            <w:pPr>
              <w:pStyle w:val="Legenda"/>
              <w:keepNext/>
              <w:spacing w:before="200" w:after="120"/>
              <w:jc w:val="center"/>
            </w:pPr>
            <w:r>
              <w:t xml:space="preserve">Tabela </w:t>
            </w:r>
            <w:r w:rsidR="007C2FE0">
              <w:fldChar w:fldCharType="begin"/>
            </w:r>
            <w:r w:rsidR="007C2FE0">
              <w:instrText xml:space="preserve"> SEQ Tabela \* ARABIC </w:instrText>
            </w:r>
            <w:r w:rsidR="007C2FE0">
              <w:fldChar w:fldCharType="separate"/>
            </w:r>
            <w:r w:rsidR="002708BA">
              <w:rPr>
                <w:noProof/>
              </w:rPr>
              <w:t>8</w:t>
            </w:r>
            <w:r w:rsidR="007C2FE0">
              <w:rPr>
                <w:noProof/>
              </w:rPr>
              <w:fldChar w:fldCharType="end"/>
            </w:r>
            <w:r>
              <w:t xml:space="preserve">. Liczba </w:t>
            </w:r>
            <w:r w:rsidRPr="00220430">
              <w:t>czynności konsularnych</w:t>
            </w:r>
            <w:r>
              <w:t xml:space="preserve"> związanych z wnioskami o wizę w celu wykonywania pracy lub </w:t>
            </w:r>
            <w:r w:rsidR="00272A48" w:rsidRPr="00272A48">
              <w:t xml:space="preserve">odbycia </w:t>
            </w:r>
            <w:r>
              <w:t xml:space="preserve">studiów </w:t>
            </w:r>
            <w:r>
              <w:br/>
            </w:r>
            <w:r w:rsidRPr="00220430">
              <w:t>w latach</w:t>
            </w:r>
            <w:r>
              <w:t xml:space="preserve">2018–2023 </w:t>
            </w:r>
            <w:r w:rsidRPr="00220430">
              <w:t xml:space="preserve">w poszczególnych </w:t>
            </w:r>
            <w:r>
              <w:t>konsulatach</w:t>
            </w:r>
          </w:p>
          <w:tbl>
            <w:tblPr>
              <w:tblW w:w="8939" w:type="dxa"/>
              <w:jc w:val="center"/>
              <w:tblLayout w:type="fixed"/>
              <w:tblCellMar>
                <w:left w:w="70" w:type="dxa"/>
                <w:right w:w="70" w:type="dxa"/>
              </w:tblCellMar>
              <w:tblLook w:val="04A0" w:firstRow="1" w:lastRow="0" w:firstColumn="1" w:lastColumn="0" w:noHBand="0" w:noVBand="1"/>
            </w:tblPr>
            <w:tblGrid>
              <w:gridCol w:w="1740"/>
              <w:gridCol w:w="960"/>
              <w:gridCol w:w="960"/>
              <w:gridCol w:w="960"/>
              <w:gridCol w:w="960"/>
              <w:gridCol w:w="960"/>
              <w:gridCol w:w="960"/>
              <w:gridCol w:w="1439"/>
            </w:tblGrid>
            <w:tr w:rsidR="00220430" w:rsidRPr="00220430" w14:paraId="2E22FD2D" w14:textId="77777777" w:rsidTr="00220430">
              <w:trPr>
                <w:trHeight w:val="300"/>
                <w:jc w:val="center"/>
              </w:trPr>
              <w:tc>
                <w:tcPr>
                  <w:tcW w:w="17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FECD0B9"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Konsulat</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B1022C0"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2018</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11E10D"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2019</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9F381E2"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2020</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CA883D"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2021</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DD9791A"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2022</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B07DEB2"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2023</w:t>
                  </w:r>
                </w:p>
              </w:tc>
              <w:tc>
                <w:tcPr>
                  <w:tcW w:w="1439"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F71D12" w14:textId="77777777" w:rsidR="00220430" w:rsidRPr="00220430" w:rsidRDefault="00220430" w:rsidP="00220430">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Wzrost w porównaniu do 2018 r.*</w:t>
                  </w:r>
                </w:p>
              </w:tc>
            </w:tr>
            <w:tr w:rsidR="00220430" w:rsidRPr="00220430" w14:paraId="0D58CA7E"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0F5785B0"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HONGKONG</w:t>
                  </w:r>
                </w:p>
              </w:tc>
              <w:tc>
                <w:tcPr>
                  <w:tcW w:w="960" w:type="dxa"/>
                  <w:tcBorders>
                    <w:top w:val="nil"/>
                    <w:left w:val="nil"/>
                    <w:bottom w:val="single" w:sz="4" w:space="0" w:color="auto"/>
                    <w:right w:val="single" w:sz="4" w:space="0" w:color="auto"/>
                  </w:tcBorders>
                  <w:shd w:val="clear" w:color="auto" w:fill="auto"/>
                  <w:noWrap/>
                  <w:vAlign w:val="bottom"/>
                  <w:hideMark/>
                </w:tcPr>
                <w:p w14:paraId="2BB0585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19</w:t>
                  </w:r>
                </w:p>
              </w:tc>
              <w:tc>
                <w:tcPr>
                  <w:tcW w:w="960" w:type="dxa"/>
                  <w:tcBorders>
                    <w:top w:val="nil"/>
                    <w:left w:val="nil"/>
                    <w:bottom w:val="single" w:sz="4" w:space="0" w:color="auto"/>
                    <w:right w:val="single" w:sz="4" w:space="0" w:color="auto"/>
                  </w:tcBorders>
                  <w:shd w:val="clear" w:color="auto" w:fill="auto"/>
                  <w:noWrap/>
                  <w:vAlign w:val="bottom"/>
                  <w:hideMark/>
                </w:tcPr>
                <w:p w14:paraId="273A3D0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41</w:t>
                  </w:r>
                </w:p>
              </w:tc>
              <w:tc>
                <w:tcPr>
                  <w:tcW w:w="960" w:type="dxa"/>
                  <w:tcBorders>
                    <w:top w:val="nil"/>
                    <w:left w:val="nil"/>
                    <w:bottom w:val="single" w:sz="4" w:space="0" w:color="auto"/>
                    <w:right w:val="single" w:sz="4" w:space="0" w:color="auto"/>
                  </w:tcBorders>
                  <w:shd w:val="clear" w:color="auto" w:fill="auto"/>
                  <w:noWrap/>
                  <w:vAlign w:val="bottom"/>
                  <w:hideMark/>
                </w:tcPr>
                <w:p w14:paraId="00430DB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237</w:t>
                  </w:r>
                </w:p>
              </w:tc>
              <w:tc>
                <w:tcPr>
                  <w:tcW w:w="960" w:type="dxa"/>
                  <w:tcBorders>
                    <w:top w:val="nil"/>
                    <w:left w:val="nil"/>
                    <w:bottom w:val="single" w:sz="4" w:space="0" w:color="auto"/>
                    <w:right w:val="single" w:sz="4" w:space="0" w:color="auto"/>
                  </w:tcBorders>
                  <w:shd w:val="clear" w:color="auto" w:fill="auto"/>
                  <w:noWrap/>
                  <w:vAlign w:val="bottom"/>
                  <w:hideMark/>
                </w:tcPr>
                <w:p w14:paraId="2771910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869</w:t>
                  </w:r>
                </w:p>
              </w:tc>
              <w:tc>
                <w:tcPr>
                  <w:tcW w:w="960" w:type="dxa"/>
                  <w:tcBorders>
                    <w:top w:val="nil"/>
                    <w:left w:val="nil"/>
                    <w:bottom w:val="single" w:sz="4" w:space="0" w:color="auto"/>
                    <w:right w:val="single" w:sz="4" w:space="0" w:color="auto"/>
                  </w:tcBorders>
                  <w:shd w:val="clear" w:color="auto" w:fill="auto"/>
                  <w:noWrap/>
                  <w:vAlign w:val="bottom"/>
                  <w:hideMark/>
                </w:tcPr>
                <w:p w14:paraId="4AD57CD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941</w:t>
                  </w:r>
                </w:p>
              </w:tc>
              <w:tc>
                <w:tcPr>
                  <w:tcW w:w="960" w:type="dxa"/>
                  <w:tcBorders>
                    <w:top w:val="nil"/>
                    <w:left w:val="nil"/>
                    <w:bottom w:val="single" w:sz="4" w:space="0" w:color="auto"/>
                    <w:right w:val="single" w:sz="4" w:space="0" w:color="auto"/>
                  </w:tcBorders>
                  <w:shd w:val="clear" w:color="auto" w:fill="auto"/>
                  <w:noWrap/>
                  <w:vAlign w:val="bottom"/>
                  <w:hideMark/>
                </w:tcPr>
                <w:p w14:paraId="7B22BD9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1 270</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7ED004E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w:t>
                  </w:r>
                  <w:r>
                    <w:rPr>
                      <w:rFonts w:ascii="Times New Roman" w:eastAsia="Times New Roman" w:hAnsi="Times New Roman"/>
                      <w:color w:val="000000"/>
                      <w:sz w:val="20"/>
                      <w:szCs w:val="20"/>
                      <w:lang w:eastAsia="pl-PL"/>
                    </w:rPr>
                    <w:t xml:space="preserve"> </w:t>
                  </w:r>
                  <w:r w:rsidRPr="00220430">
                    <w:rPr>
                      <w:rFonts w:ascii="Times New Roman" w:eastAsia="Times New Roman" w:hAnsi="Times New Roman"/>
                      <w:color w:val="000000"/>
                      <w:sz w:val="20"/>
                      <w:szCs w:val="20"/>
                      <w:lang w:eastAsia="pl-PL"/>
                    </w:rPr>
                    <w:t>684,2%</w:t>
                  </w:r>
                </w:p>
              </w:tc>
            </w:tr>
            <w:tr w:rsidR="00220430" w:rsidRPr="00220430" w14:paraId="670DB8E6"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225CFCA5"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KUWEJT</w:t>
                  </w:r>
                </w:p>
              </w:tc>
              <w:tc>
                <w:tcPr>
                  <w:tcW w:w="960" w:type="dxa"/>
                  <w:tcBorders>
                    <w:top w:val="nil"/>
                    <w:left w:val="nil"/>
                    <w:bottom w:val="single" w:sz="4" w:space="0" w:color="auto"/>
                    <w:right w:val="single" w:sz="4" w:space="0" w:color="auto"/>
                  </w:tcBorders>
                  <w:shd w:val="clear" w:color="auto" w:fill="auto"/>
                  <w:noWrap/>
                  <w:vAlign w:val="bottom"/>
                  <w:hideMark/>
                </w:tcPr>
                <w:p w14:paraId="64551A9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60</w:t>
                  </w:r>
                </w:p>
              </w:tc>
              <w:tc>
                <w:tcPr>
                  <w:tcW w:w="960" w:type="dxa"/>
                  <w:tcBorders>
                    <w:top w:val="nil"/>
                    <w:left w:val="nil"/>
                    <w:bottom w:val="single" w:sz="4" w:space="0" w:color="auto"/>
                    <w:right w:val="single" w:sz="4" w:space="0" w:color="auto"/>
                  </w:tcBorders>
                  <w:shd w:val="clear" w:color="auto" w:fill="auto"/>
                  <w:noWrap/>
                  <w:vAlign w:val="bottom"/>
                  <w:hideMark/>
                </w:tcPr>
                <w:p w14:paraId="2FEAB64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115</w:t>
                  </w:r>
                </w:p>
              </w:tc>
              <w:tc>
                <w:tcPr>
                  <w:tcW w:w="960" w:type="dxa"/>
                  <w:tcBorders>
                    <w:top w:val="nil"/>
                    <w:left w:val="nil"/>
                    <w:bottom w:val="single" w:sz="4" w:space="0" w:color="auto"/>
                    <w:right w:val="single" w:sz="4" w:space="0" w:color="auto"/>
                  </w:tcBorders>
                  <w:shd w:val="clear" w:color="auto" w:fill="auto"/>
                  <w:noWrap/>
                  <w:vAlign w:val="bottom"/>
                  <w:hideMark/>
                </w:tcPr>
                <w:p w14:paraId="5A5E9E7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40</w:t>
                  </w:r>
                </w:p>
              </w:tc>
              <w:tc>
                <w:tcPr>
                  <w:tcW w:w="960" w:type="dxa"/>
                  <w:tcBorders>
                    <w:top w:val="nil"/>
                    <w:left w:val="nil"/>
                    <w:bottom w:val="single" w:sz="4" w:space="0" w:color="auto"/>
                    <w:right w:val="single" w:sz="4" w:space="0" w:color="auto"/>
                  </w:tcBorders>
                  <w:shd w:val="clear" w:color="auto" w:fill="auto"/>
                  <w:noWrap/>
                  <w:vAlign w:val="bottom"/>
                  <w:hideMark/>
                </w:tcPr>
                <w:p w14:paraId="7AF17C8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135</w:t>
                  </w:r>
                </w:p>
              </w:tc>
              <w:tc>
                <w:tcPr>
                  <w:tcW w:w="960" w:type="dxa"/>
                  <w:tcBorders>
                    <w:top w:val="nil"/>
                    <w:left w:val="nil"/>
                    <w:bottom w:val="single" w:sz="4" w:space="0" w:color="auto"/>
                    <w:right w:val="single" w:sz="4" w:space="0" w:color="auto"/>
                  </w:tcBorders>
                  <w:shd w:val="clear" w:color="auto" w:fill="auto"/>
                  <w:noWrap/>
                  <w:vAlign w:val="bottom"/>
                  <w:hideMark/>
                </w:tcPr>
                <w:p w14:paraId="1D42AC8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1 183</w:t>
                  </w:r>
                </w:p>
              </w:tc>
              <w:tc>
                <w:tcPr>
                  <w:tcW w:w="960" w:type="dxa"/>
                  <w:tcBorders>
                    <w:top w:val="nil"/>
                    <w:left w:val="nil"/>
                    <w:bottom w:val="single" w:sz="4" w:space="0" w:color="auto"/>
                    <w:right w:val="single" w:sz="4" w:space="0" w:color="auto"/>
                  </w:tcBorders>
                  <w:shd w:val="clear" w:color="auto" w:fill="auto"/>
                  <w:noWrap/>
                  <w:vAlign w:val="bottom"/>
                  <w:hideMark/>
                </w:tcPr>
                <w:p w14:paraId="21E138C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1 524</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584B97D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w:t>
                  </w:r>
                  <w:r>
                    <w:rPr>
                      <w:rFonts w:ascii="Times New Roman" w:eastAsia="Times New Roman" w:hAnsi="Times New Roman"/>
                      <w:color w:val="000000"/>
                      <w:sz w:val="20"/>
                      <w:szCs w:val="20"/>
                      <w:lang w:eastAsia="pl-PL"/>
                    </w:rPr>
                    <w:t xml:space="preserve"> </w:t>
                  </w:r>
                  <w:r w:rsidRPr="00220430">
                    <w:rPr>
                      <w:rFonts w:ascii="Times New Roman" w:eastAsia="Times New Roman" w:hAnsi="Times New Roman"/>
                      <w:color w:val="000000"/>
                      <w:sz w:val="20"/>
                      <w:szCs w:val="20"/>
                      <w:lang w:eastAsia="pl-PL"/>
                    </w:rPr>
                    <w:t>540,0%</w:t>
                  </w:r>
                </w:p>
              </w:tc>
            </w:tr>
            <w:tr w:rsidR="00220430" w:rsidRPr="00220430" w14:paraId="3917DCE8"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47B3190"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ABUDŻA</w:t>
                  </w:r>
                </w:p>
              </w:tc>
              <w:tc>
                <w:tcPr>
                  <w:tcW w:w="960" w:type="dxa"/>
                  <w:tcBorders>
                    <w:top w:val="nil"/>
                    <w:left w:val="nil"/>
                    <w:bottom w:val="single" w:sz="4" w:space="0" w:color="auto"/>
                    <w:right w:val="single" w:sz="4" w:space="0" w:color="auto"/>
                  </w:tcBorders>
                  <w:shd w:val="clear" w:color="auto" w:fill="auto"/>
                  <w:noWrap/>
                  <w:vAlign w:val="bottom"/>
                  <w:hideMark/>
                </w:tcPr>
                <w:p w14:paraId="55292B4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86</w:t>
                  </w:r>
                </w:p>
              </w:tc>
              <w:tc>
                <w:tcPr>
                  <w:tcW w:w="960" w:type="dxa"/>
                  <w:tcBorders>
                    <w:top w:val="nil"/>
                    <w:left w:val="nil"/>
                    <w:bottom w:val="single" w:sz="4" w:space="0" w:color="auto"/>
                    <w:right w:val="single" w:sz="4" w:space="0" w:color="auto"/>
                  </w:tcBorders>
                  <w:shd w:val="clear" w:color="auto" w:fill="auto"/>
                  <w:noWrap/>
                  <w:vAlign w:val="bottom"/>
                  <w:hideMark/>
                </w:tcPr>
                <w:p w14:paraId="276DB442"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689</w:t>
                  </w:r>
                </w:p>
              </w:tc>
              <w:tc>
                <w:tcPr>
                  <w:tcW w:w="960" w:type="dxa"/>
                  <w:tcBorders>
                    <w:top w:val="nil"/>
                    <w:left w:val="nil"/>
                    <w:bottom w:val="single" w:sz="4" w:space="0" w:color="auto"/>
                    <w:right w:val="single" w:sz="4" w:space="0" w:color="auto"/>
                  </w:tcBorders>
                  <w:shd w:val="clear" w:color="auto" w:fill="auto"/>
                  <w:noWrap/>
                  <w:vAlign w:val="bottom"/>
                  <w:hideMark/>
                </w:tcPr>
                <w:p w14:paraId="36A918AD"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1 036</w:t>
                  </w:r>
                </w:p>
              </w:tc>
              <w:tc>
                <w:tcPr>
                  <w:tcW w:w="960" w:type="dxa"/>
                  <w:tcBorders>
                    <w:top w:val="nil"/>
                    <w:left w:val="nil"/>
                    <w:bottom w:val="single" w:sz="4" w:space="0" w:color="auto"/>
                    <w:right w:val="single" w:sz="4" w:space="0" w:color="auto"/>
                  </w:tcBorders>
                  <w:shd w:val="clear" w:color="auto" w:fill="auto"/>
                  <w:noWrap/>
                  <w:vAlign w:val="bottom"/>
                  <w:hideMark/>
                </w:tcPr>
                <w:p w14:paraId="1024706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2 647</w:t>
                  </w:r>
                </w:p>
              </w:tc>
              <w:tc>
                <w:tcPr>
                  <w:tcW w:w="960" w:type="dxa"/>
                  <w:tcBorders>
                    <w:top w:val="nil"/>
                    <w:left w:val="nil"/>
                    <w:bottom w:val="single" w:sz="4" w:space="0" w:color="auto"/>
                    <w:right w:val="single" w:sz="4" w:space="0" w:color="auto"/>
                  </w:tcBorders>
                  <w:shd w:val="clear" w:color="auto" w:fill="auto"/>
                  <w:noWrap/>
                  <w:vAlign w:val="bottom"/>
                  <w:hideMark/>
                </w:tcPr>
                <w:p w14:paraId="60F7F04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1 125</w:t>
                  </w:r>
                </w:p>
              </w:tc>
              <w:tc>
                <w:tcPr>
                  <w:tcW w:w="960" w:type="dxa"/>
                  <w:tcBorders>
                    <w:top w:val="nil"/>
                    <w:left w:val="nil"/>
                    <w:bottom w:val="single" w:sz="4" w:space="0" w:color="auto"/>
                    <w:right w:val="single" w:sz="4" w:space="0" w:color="auto"/>
                  </w:tcBorders>
                  <w:shd w:val="clear" w:color="auto" w:fill="auto"/>
                  <w:noWrap/>
                  <w:vAlign w:val="bottom"/>
                  <w:hideMark/>
                </w:tcPr>
                <w:p w14:paraId="22CAF3F2"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1 165</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5EFD5E4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w:t>
                  </w:r>
                  <w:r>
                    <w:rPr>
                      <w:rFonts w:ascii="Times New Roman" w:eastAsia="Times New Roman" w:hAnsi="Times New Roman"/>
                      <w:color w:val="000000"/>
                      <w:sz w:val="20"/>
                      <w:szCs w:val="20"/>
                      <w:lang w:eastAsia="pl-PL"/>
                    </w:rPr>
                    <w:t xml:space="preserve"> </w:t>
                  </w:r>
                  <w:r w:rsidRPr="00220430">
                    <w:rPr>
                      <w:rFonts w:ascii="Times New Roman" w:eastAsia="Times New Roman" w:hAnsi="Times New Roman"/>
                      <w:color w:val="000000"/>
                      <w:sz w:val="20"/>
                      <w:szCs w:val="20"/>
                      <w:lang w:eastAsia="pl-PL"/>
                    </w:rPr>
                    <w:t>354,7%</w:t>
                  </w:r>
                </w:p>
              </w:tc>
            </w:tr>
            <w:tr w:rsidR="00220430" w:rsidRPr="00220430" w14:paraId="778CEA77"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638292CF"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ANKARA</w:t>
                  </w:r>
                </w:p>
              </w:tc>
              <w:tc>
                <w:tcPr>
                  <w:tcW w:w="960" w:type="dxa"/>
                  <w:tcBorders>
                    <w:top w:val="nil"/>
                    <w:left w:val="nil"/>
                    <w:bottom w:val="single" w:sz="4" w:space="0" w:color="auto"/>
                    <w:right w:val="single" w:sz="4" w:space="0" w:color="auto"/>
                  </w:tcBorders>
                  <w:shd w:val="clear" w:color="auto" w:fill="auto"/>
                  <w:noWrap/>
                  <w:vAlign w:val="bottom"/>
                  <w:hideMark/>
                </w:tcPr>
                <w:p w14:paraId="234709E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885</w:t>
                  </w:r>
                </w:p>
              </w:tc>
              <w:tc>
                <w:tcPr>
                  <w:tcW w:w="960" w:type="dxa"/>
                  <w:tcBorders>
                    <w:top w:val="nil"/>
                    <w:left w:val="nil"/>
                    <w:bottom w:val="single" w:sz="4" w:space="0" w:color="auto"/>
                    <w:right w:val="single" w:sz="4" w:space="0" w:color="auto"/>
                  </w:tcBorders>
                  <w:shd w:val="clear" w:color="auto" w:fill="auto"/>
                  <w:noWrap/>
                  <w:vAlign w:val="bottom"/>
                  <w:hideMark/>
                </w:tcPr>
                <w:p w14:paraId="7754DD8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2 231</w:t>
                  </w:r>
                </w:p>
              </w:tc>
              <w:tc>
                <w:tcPr>
                  <w:tcW w:w="960" w:type="dxa"/>
                  <w:tcBorders>
                    <w:top w:val="nil"/>
                    <w:left w:val="nil"/>
                    <w:bottom w:val="single" w:sz="4" w:space="0" w:color="auto"/>
                    <w:right w:val="single" w:sz="4" w:space="0" w:color="auto"/>
                  </w:tcBorders>
                  <w:shd w:val="clear" w:color="auto" w:fill="auto"/>
                  <w:noWrap/>
                  <w:vAlign w:val="bottom"/>
                  <w:hideMark/>
                </w:tcPr>
                <w:p w14:paraId="0DC37DB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1 005</w:t>
                  </w:r>
                </w:p>
              </w:tc>
              <w:tc>
                <w:tcPr>
                  <w:tcW w:w="960" w:type="dxa"/>
                  <w:tcBorders>
                    <w:top w:val="nil"/>
                    <w:left w:val="nil"/>
                    <w:bottom w:val="single" w:sz="4" w:space="0" w:color="auto"/>
                    <w:right w:val="single" w:sz="4" w:space="0" w:color="auto"/>
                  </w:tcBorders>
                  <w:shd w:val="clear" w:color="auto" w:fill="auto"/>
                  <w:noWrap/>
                  <w:vAlign w:val="bottom"/>
                  <w:hideMark/>
                </w:tcPr>
                <w:p w14:paraId="1FBB21D0"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2 291</w:t>
                  </w:r>
                </w:p>
              </w:tc>
              <w:tc>
                <w:tcPr>
                  <w:tcW w:w="960" w:type="dxa"/>
                  <w:tcBorders>
                    <w:top w:val="nil"/>
                    <w:left w:val="nil"/>
                    <w:bottom w:val="single" w:sz="4" w:space="0" w:color="auto"/>
                    <w:right w:val="single" w:sz="4" w:space="0" w:color="auto"/>
                  </w:tcBorders>
                  <w:shd w:val="clear" w:color="auto" w:fill="auto"/>
                  <w:noWrap/>
                  <w:vAlign w:val="bottom"/>
                  <w:hideMark/>
                </w:tcPr>
                <w:p w14:paraId="690CE8D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8 962</w:t>
                  </w:r>
                </w:p>
              </w:tc>
              <w:tc>
                <w:tcPr>
                  <w:tcW w:w="960" w:type="dxa"/>
                  <w:tcBorders>
                    <w:top w:val="nil"/>
                    <w:left w:val="nil"/>
                    <w:bottom w:val="single" w:sz="4" w:space="0" w:color="auto"/>
                    <w:right w:val="single" w:sz="4" w:space="0" w:color="auto"/>
                  </w:tcBorders>
                  <w:shd w:val="clear" w:color="auto" w:fill="auto"/>
                  <w:noWrap/>
                  <w:vAlign w:val="bottom"/>
                  <w:hideMark/>
                </w:tcPr>
                <w:p w14:paraId="2F4DC73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11 039</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55DF6E0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w:t>
                  </w:r>
                  <w:r>
                    <w:rPr>
                      <w:rFonts w:ascii="Times New Roman" w:eastAsia="Times New Roman" w:hAnsi="Times New Roman"/>
                      <w:color w:val="000000"/>
                      <w:sz w:val="20"/>
                      <w:szCs w:val="20"/>
                      <w:lang w:eastAsia="pl-PL"/>
                    </w:rPr>
                    <w:t xml:space="preserve"> </w:t>
                  </w:r>
                  <w:r w:rsidRPr="00220430">
                    <w:rPr>
                      <w:rFonts w:ascii="Times New Roman" w:eastAsia="Times New Roman" w:hAnsi="Times New Roman"/>
                      <w:color w:val="000000"/>
                      <w:sz w:val="20"/>
                      <w:szCs w:val="20"/>
                      <w:lang w:eastAsia="pl-PL"/>
                    </w:rPr>
                    <w:t>247,3%</w:t>
                  </w:r>
                </w:p>
              </w:tc>
            </w:tr>
            <w:tr w:rsidR="00220430" w:rsidRPr="00220430" w14:paraId="2B1463E8"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40BD4F5"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STAMBUŁ</w:t>
                  </w:r>
                </w:p>
              </w:tc>
              <w:tc>
                <w:tcPr>
                  <w:tcW w:w="960" w:type="dxa"/>
                  <w:tcBorders>
                    <w:top w:val="nil"/>
                    <w:left w:val="nil"/>
                    <w:bottom w:val="single" w:sz="4" w:space="0" w:color="auto"/>
                    <w:right w:val="single" w:sz="4" w:space="0" w:color="auto"/>
                  </w:tcBorders>
                  <w:shd w:val="clear" w:color="auto" w:fill="auto"/>
                  <w:noWrap/>
                  <w:vAlign w:val="bottom"/>
                  <w:hideMark/>
                </w:tcPr>
                <w:p w14:paraId="04F5B36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1 119</w:t>
                  </w:r>
                </w:p>
              </w:tc>
              <w:tc>
                <w:tcPr>
                  <w:tcW w:w="960" w:type="dxa"/>
                  <w:tcBorders>
                    <w:top w:val="nil"/>
                    <w:left w:val="nil"/>
                    <w:bottom w:val="single" w:sz="4" w:space="0" w:color="auto"/>
                    <w:right w:val="single" w:sz="4" w:space="0" w:color="auto"/>
                  </w:tcBorders>
                  <w:shd w:val="clear" w:color="auto" w:fill="auto"/>
                  <w:noWrap/>
                  <w:vAlign w:val="bottom"/>
                  <w:hideMark/>
                </w:tcPr>
                <w:p w14:paraId="60F0BF7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2 350</w:t>
                  </w:r>
                </w:p>
              </w:tc>
              <w:tc>
                <w:tcPr>
                  <w:tcW w:w="960" w:type="dxa"/>
                  <w:tcBorders>
                    <w:top w:val="nil"/>
                    <w:left w:val="nil"/>
                    <w:bottom w:val="single" w:sz="4" w:space="0" w:color="auto"/>
                    <w:right w:val="single" w:sz="4" w:space="0" w:color="auto"/>
                  </w:tcBorders>
                  <w:shd w:val="clear" w:color="auto" w:fill="auto"/>
                  <w:noWrap/>
                  <w:vAlign w:val="bottom"/>
                  <w:hideMark/>
                </w:tcPr>
                <w:p w14:paraId="0EED85B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1 489</w:t>
                  </w:r>
                </w:p>
              </w:tc>
              <w:tc>
                <w:tcPr>
                  <w:tcW w:w="960" w:type="dxa"/>
                  <w:tcBorders>
                    <w:top w:val="nil"/>
                    <w:left w:val="nil"/>
                    <w:bottom w:val="single" w:sz="4" w:space="0" w:color="auto"/>
                    <w:right w:val="single" w:sz="4" w:space="0" w:color="auto"/>
                  </w:tcBorders>
                  <w:shd w:val="clear" w:color="auto" w:fill="auto"/>
                  <w:noWrap/>
                  <w:vAlign w:val="bottom"/>
                  <w:hideMark/>
                </w:tcPr>
                <w:p w14:paraId="49302070"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5 524</w:t>
                  </w:r>
                </w:p>
              </w:tc>
              <w:tc>
                <w:tcPr>
                  <w:tcW w:w="960" w:type="dxa"/>
                  <w:tcBorders>
                    <w:top w:val="nil"/>
                    <w:left w:val="nil"/>
                    <w:bottom w:val="single" w:sz="4" w:space="0" w:color="auto"/>
                    <w:right w:val="single" w:sz="4" w:space="0" w:color="auto"/>
                  </w:tcBorders>
                  <w:shd w:val="clear" w:color="auto" w:fill="auto"/>
                  <w:noWrap/>
                  <w:vAlign w:val="bottom"/>
                  <w:hideMark/>
                </w:tcPr>
                <w:p w14:paraId="565949C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15 001</w:t>
                  </w:r>
                </w:p>
              </w:tc>
              <w:tc>
                <w:tcPr>
                  <w:tcW w:w="960" w:type="dxa"/>
                  <w:tcBorders>
                    <w:top w:val="nil"/>
                    <w:left w:val="nil"/>
                    <w:bottom w:val="single" w:sz="4" w:space="0" w:color="auto"/>
                    <w:right w:val="single" w:sz="4" w:space="0" w:color="auto"/>
                  </w:tcBorders>
                  <w:shd w:val="clear" w:color="auto" w:fill="auto"/>
                  <w:noWrap/>
                  <w:vAlign w:val="bottom"/>
                  <w:hideMark/>
                </w:tcPr>
                <w:p w14:paraId="3A70DA2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12 270</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166E934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w:t>
                  </w:r>
                  <w:r>
                    <w:rPr>
                      <w:rFonts w:ascii="Times New Roman" w:eastAsia="Times New Roman" w:hAnsi="Times New Roman"/>
                      <w:color w:val="000000"/>
                      <w:sz w:val="20"/>
                      <w:szCs w:val="20"/>
                      <w:lang w:eastAsia="pl-PL"/>
                    </w:rPr>
                    <w:t xml:space="preserve"> </w:t>
                  </w:r>
                  <w:r w:rsidRPr="00220430">
                    <w:rPr>
                      <w:rFonts w:ascii="Times New Roman" w:eastAsia="Times New Roman" w:hAnsi="Times New Roman"/>
                      <w:color w:val="000000"/>
                      <w:sz w:val="20"/>
                      <w:szCs w:val="20"/>
                      <w:lang w:eastAsia="pl-PL"/>
                    </w:rPr>
                    <w:t>096,5%</w:t>
                  </w:r>
                </w:p>
              </w:tc>
            </w:tr>
            <w:tr w:rsidR="00220430" w:rsidRPr="00220430" w14:paraId="5879EF05"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48498AB4"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DAR-ES-SALAM</w:t>
                  </w:r>
                </w:p>
              </w:tc>
              <w:tc>
                <w:tcPr>
                  <w:tcW w:w="960" w:type="dxa"/>
                  <w:tcBorders>
                    <w:top w:val="nil"/>
                    <w:left w:val="nil"/>
                    <w:bottom w:val="single" w:sz="4" w:space="0" w:color="auto"/>
                    <w:right w:val="single" w:sz="4" w:space="0" w:color="auto"/>
                  </w:tcBorders>
                  <w:shd w:val="clear" w:color="auto" w:fill="auto"/>
                  <w:noWrap/>
                  <w:vAlign w:val="bottom"/>
                  <w:hideMark/>
                </w:tcPr>
                <w:p w14:paraId="485B09E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145</w:t>
                  </w:r>
                </w:p>
              </w:tc>
              <w:tc>
                <w:tcPr>
                  <w:tcW w:w="960" w:type="dxa"/>
                  <w:tcBorders>
                    <w:top w:val="nil"/>
                    <w:left w:val="nil"/>
                    <w:bottom w:val="single" w:sz="4" w:space="0" w:color="auto"/>
                    <w:right w:val="single" w:sz="4" w:space="0" w:color="auto"/>
                  </w:tcBorders>
                  <w:shd w:val="clear" w:color="auto" w:fill="auto"/>
                  <w:noWrap/>
                  <w:vAlign w:val="bottom"/>
                  <w:hideMark/>
                </w:tcPr>
                <w:p w14:paraId="6798066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312</w:t>
                  </w:r>
                </w:p>
              </w:tc>
              <w:tc>
                <w:tcPr>
                  <w:tcW w:w="960" w:type="dxa"/>
                  <w:tcBorders>
                    <w:top w:val="nil"/>
                    <w:left w:val="nil"/>
                    <w:bottom w:val="single" w:sz="4" w:space="0" w:color="auto"/>
                    <w:right w:val="single" w:sz="4" w:space="0" w:color="auto"/>
                  </w:tcBorders>
                  <w:shd w:val="clear" w:color="auto" w:fill="auto"/>
                  <w:noWrap/>
                  <w:vAlign w:val="bottom"/>
                  <w:hideMark/>
                </w:tcPr>
                <w:p w14:paraId="4E3AD10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804</w:t>
                  </w:r>
                </w:p>
              </w:tc>
              <w:tc>
                <w:tcPr>
                  <w:tcW w:w="960" w:type="dxa"/>
                  <w:tcBorders>
                    <w:top w:val="nil"/>
                    <w:left w:val="nil"/>
                    <w:bottom w:val="single" w:sz="4" w:space="0" w:color="auto"/>
                    <w:right w:val="single" w:sz="4" w:space="0" w:color="auto"/>
                  </w:tcBorders>
                  <w:shd w:val="clear" w:color="auto" w:fill="auto"/>
                  <w:noWrap/>
                  <w:vAlign w:val="bottom"/>
                  <w:hideMark/>
                </w:tcPr>
                <w:p w14:paraId="417195B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1 592</w:t>
                  </w:r>
                </w:p>
              </w:tc>
              <w:tc>
                <w:tcPr>
                  <w:tcW w:w="960" w:type="dxa"/>
                  <w:tcBorders>
                    <w:top w:val="nil"/>
                    <w:left w:val="nil"/>
                    <w:bottom w:val="single" w:sz="4" w:space="0" w:color="auto"/>
                    <w:right w:val="single" w:sz="4" w:space="0" w:color="auto"/>
                  </w:tcBorders>
                  <w:shd w:val="clear" w:color="auto" w:fill="auto"/>
                  <w:noWrap/>
                  <w:vAlign w:val="bottom"/>
                  <w:hideMark/>
                </w:tcPr>
                <w:p w14:paraId="3D8972B6"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1 902</w:t>
                  </w:r>
                </w:p>
              </w:tc>
              <w:tc>
                <w:tcPr>
                  <w:tcW w:w="960" w:type="dxa"/>
                  <w:tcBorders>
                    <w:top w:val="nil"/>
                    <w:left w:val="nil"/>
                    <w:bottom w:val="single" w:sz="4" w:space="0" w:color="auto"/>
                    <w:right w:val="single" w:sz="4" w:space="0" w:color="auto"/>
                  </w:tcBorders>
                  <w:shd w:val="clear" w:color="auto" w:fill="auto"/>
                  <w:noWrap/>
                  <w:vAlign w:val="bottom"/>
                  <w:hideMark/>
                </w:tcPr>
                <w:p w14:paraId="5D0272CD"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1 398</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41FB15A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964,1%</w:t>
                  </w:r>
                </w:p>
              </w:tc>
            </w:tr>
            <w:tr w:rsidR="00220430" w:rsidRPr="00220430" w14:paraId="6B603BB9"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58D386BB"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ALGIER</w:t>
                  </w:r>
                </w:p>
              </w:tc>
              <w:tc>
                <w:tcPr>
                  <w:tcW w:w="960" w:type="dxa"/>
                  <w:tcBorders>
                    <w:top w:val="nil"/>
                    <w:left w:val="nil"/>
                    <w:bottom w:val="single" w:sz="4" w:space="0" w:color="auto"/>
                    <w:right w:val="single" w:sz="4" w:space="0" w:color="auto"/>
                  </w:tcBorders>
                  <w:shd w:val="clear" w:color="auto" w:fill="auto"/>
                  <w:noWrap/>
                  <w:vAlign w:val="bottom"/>
                  <w:hideMark/>
                </w:tcPr>
                <w:p w14:paraId="45E48DB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85</w:t>
                  </w:r>
                </w:p>
              </w:tc>
              <w:tc>
                <w:tcPr>
                  <w:tcW w:w="960" w:type="dxa"/>
                  <w:tcBorders>
                    <w:top w:val="nil"/>
                    <w:left w:val="nil"/>
                    <w:bottom w:val="single" w:sz="4" w:space="0" w:color="auto"/>
                    <w:right w:val="single" w:sz="4" w:space="0" w:color="auto"/>
                  </w:tcBorders>
                  <w:shd w:val="clear" w:color="auto" w:fill="auto"/>
                  <w:noWrap/>
                  <w:vAlign w:val="bottom"/>
                  <w:hideMark/>
                </w:tcPr>
                <w:p w14:paraId="6C1CD6B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99</w:t>
                  </w:r>
                </w:p>
              </w:tc>
              <w:tc>
                <w:tcPr>
                  <w:tcW w:w="960" w:type="dxa"/>
                  <w:tcBorders>
                    <w:top w:val="nil"/>
                    <w:left w:val="nil"/>
                    <w:bottom w:val="single" w:sz="4" w:space="0" w:color="auto"/>
                    <w:right w:val="single" w:sz="4" w:space="0" w:color="auto"/>
                  </w:tcBorders>
                  <w:shd w:val="clear" w:color="auto" w:fill="auto"/>
                  <w:noWrap/>
                  <w:vAlign w:val="bottom"/>
                  <w:hideMark/>
                </w:tcPr>
                <w:p w14:paraId="2966A172"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48</w:t>
                  </w:r>
                </w:p>
              </w:tc>
              <w:tc>
                <w:tcPr>
                  <w:tcW w:w="960" w:type="dxa"/>
                  <w:tcBorders>
                    <w:top w:val="nil"/>
                    <w:left w:val="nil"/>
                    <w:bottom w:val="single" w:sz="4" w:space="0" w:color="auto"/>
                    <w:right w:val="single" w:sz="4" w:space="0" w:color="auto"/>
                  </w:tcBorders>
                  <w:shd w:val="clear" w:color="auto" w:fill="auto"/>
                  <w:noWrap/>
                  <w:vAlign w:val="bottom"/>
                  <w:hideMark/>
                </w:tcPr>
                <w:p w14:paraId="614C604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197</w:t>
                  </w:r>
                </w:p>
              </w:tc>
              <w:tc>
                <w:tcPr>
                  <w:tcW w:w="960" w:type="dxa"/>
                  <w:tcBorders>
                    <w:top w:val="nil"/>
                    <w:left w:val="nil"/>
                    <w:bottom w:val="single" w:sz="4" w:space="0" w:color="auto"/>
                    <w:right w:val="single" w:sz="4" w:space="0" w:color="auto"/>
                  </w:tcBorders>
                  <w:shd w:val="clear" w:color="auto" w:fill="auto"/>
                  <w:noWrap/>
                  <w:vAlign w:val="bottom"/>
                  <w:hideMark/>
                </w:tcPr>
                <w:p w14:paraId="4A15DFF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665</w:t>
                  </w:r>
                </w:p>
              </w:tc>
              <w:tc>
                <w:tcPr>
                  <w:tcW w:w="960" w:type="dxa"/>
                  <w:tcBorders>
                    <w:top w:val="nil"/>
                    <w:left w:val="nil"/>
                    <w:bottom w:val="single" w:sz="4" w:space="0" w:color="auto"/>
                    <w:right w:val="single" w:sz="4" w:space="0" w:color="auto"/>
                  </w:tcBorders>
                  <w:shd w:val="clear" w:color="auto" w:fill="auto"/>
                  <w:noWrap/>
                  <w:vAlign w:val="bottom"/>
                  <w:hideMark/>
                </w:tcPr>
                <w:p w14:paraId="443E5A6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794</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271F006E"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934,1%</w:t>
                  </w:r>
                </w:p>
              </w:tc>
            </w:tr>
            <w:tr w:rsidR="00220430" w:rsidRPr="00220430" w14:paraId="4344C011"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65E01826"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NAIROBI</w:t>
                  </w:r>
                </w:p>
              </w:tc>
              <w:tc>
                <w:tcPr>
                  <w:tcW w:w="960" w:type="dxa"/>
                  <w:tcBorders>
                    <w:top w:val="nil"/>
                    <w:left w:val="nil"/>
                    <w:bottom w:val="single" w:sz="4" w:space="0" w:color="auto"/>
                    <w:right w:val="single" w:sz="4" w:space="0" w:color="auto"/>
                  </w:tcBorders>
                  <w:shd w:val="clear" w:color="auto" w:fill="auto"/>
                  <w:noWrap/>
                  <w:vAlign w:val="bottom"/>
                  <w:hideMark/>
                </w:tcPr>
                <w:p w14:paraId="610B520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99</w:t>
                  </w:r>
                </w:p>
              </w:tc>
              <w:tc>
                <w:tcPr>
                  <w:tcW w:w="960" w:type="dxa"/>
                  <w:tcBorders>
                    <w:top w:val="nil"/>
                    <w:left w:val="nil"/>
                    <w:bottom w:val="single" w:sz="4" w:space="0" w:color="auto"/>
                    <w:right w:val="single" w:sz="4" w:space="0" w:color="auto"/>
                  </w:tcBorders>
                  <w:shd w:val="clear" w:color="auto" w:fill="auto"/>
                  <w:noWrap/>
                  <w:vAlign w:val="bottom"/>
                  <w:hideMark/>
                </w:tcPr>
                <w:p w14:paraId="0A56C9C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144</w:t>
                  </w:r>
                </w:p>
              </w:tc>
              <w:tc>
                <w:tcPr>
                  <w:tcW w:w="960" w:type="dxa"/>
                  <w:tcBorders>
                    <w:top w:val="nil"/>
                    <w:left w:val="nil"/>
                    <w:bottom w:val="single" w:sz="4" w:space="0" w:color="auto"/>
                    <w:right w:val="single" w:sz="4" w:space="0" w:color="auto"/>
                  </w:tcBorders>
                  <w:shd w:val="clear" w:color="auto" w:fill="auto"/>
                  <w:noWrap/>
                  <w:vAlign w:val="bottom"/>
                  <w:hideMark/>
                </w:tcPr>
                <w:p w14:paraId="3E87E56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127</w:t>
                  </w:r>
                </w:p>
              </w:tc>
              <w:tc>
                <w:tcPr>
                  <w:tcW w:w="960" w:type="dxa"/>
                  <w:tcBorders>
                    <w:top w:val="nil"/>
                    <w:left w:val="nil"/>
                    <w:bottom w:val="single" w:sz="4" w:space="0" w:color="auto"/>
                    <w:right w:val="single" w:sz="4" w:space="0" w:color="auto"/>
                  </w:tcBorders>
                  <w:shd w:val="clear" w:color="auto" w:fill="auto"/>
                  <w:noWrap/>
                  <w:vAlign w:val="bottom"/>
                  <w:hideMark/>
                </w:tcPr>
                <w:p w14:paraId="7E799CC0"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530</w:t>
                  </w:r>
                </w:p>
              </w:tc>
              <w:tc>
                <w:tcPr>
                  <w:tcW w:w="960" w:type="dxa"/>
                  <w:tcBorders>
                    <w:top w:val="nil"/>
                    <w:left w:val="nil"/>
                    <w:bottom w:val="single" w:sz="4" w:space="0" w:color="auto"/>
                    <w:right w:val="single" w:sz="4" w:space="0" w:color="auto"/>
                  </w:tcBorders>
                  <w:shd w:val="clear" w:color="auto" w:fill="auto"/>
                  <w:noWrap/>
                  <w:vAlign w:val="bottom"/>
                  <w:hideMark/>
                </w:tcPr>
                <w:p w14:paraId="1A7F724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1 303</w:t>
                  </w:r>
                </w:p>
              </w:tc>
              <w:tc>
                <w:tcPr>
                  <w:tcW w:w="960" w:type="dxa"/>
                  <w:tcBorders>
                    <w:top w:val="nil"/>
                    <w:left w:val="nil"/>
                    <w:bottom w:val="single" w:sz="4" w:space="0" w:color="auto"/>
                    <w:right w:val="single" w:sz="4" w:space="0" w:color="auto"/>
                  </w:tcBorders>
                  <w:shd w:val="clear" w:color="auto" w:fill="auto"/>
                  <w:noWrap/>
                  <w:vAlign w:val="bottom"/>
                  <w:hideMark/>
                </w:tcPr>
                <w:p w14:paraId="264EEED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898</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3D2EB0E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907,1%</w:t>
                  </w:r>
                </w:p>
              </w:tc>
            </w:tr>
            <w:tr w:rsidR="00220430" w:rsidRPr="00220430" w14:paraId="28340854"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3F893094"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SINGAPUR</w:t>
                  </w:r>
                </w:p>
              </w:tc>
              <w:tc>
                <w:tcPr>
                  <w:tcW w:w="960" w:type="dxa"/>
                  <w:tcBorders>
                    <w:top w:val="nil"/>
                    <w:left w:val="nil"/>
                    <w:bottom w:val="single" w:sz="4" w:space="0" w:color="auto"/>
                    <w:right w:val="single" w:sz="4" w:space="0" w:color="auto"/>
                  </w:tcBorders>
                  <w:shd w:val="clear" w:color="auto" w:fill="auto"/>
                  <w:noWrap/>
                  <w:vAlign w:val="bottom"/>
                  <w:hideMark/>
                </w:tcPr>
                <w:p w14:paraId="0D1986E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60</w:t>
                  </w:r>
                </w:p>
              </w:tc>
              <w:tc>
                <w:tcPr>
                  <w:tcW w:w="960" w:type="dxa"/>
                  <w:tcBorders>
                    <w:top w:val="nil"/>
                    <w:left w:val="nil"/>
                    <w:bottom w:val="single" w:sz="4" w:space="0" w:color="auto"/>
                    <w:right w:val="single" w:sz="4" w:space="0" w:color="auto"/>
                  </w:tcBorders>
                  <w:shd w:val="clear" w:color="auto" w:fill="auto"/>
                  <w:noWrap/>
                  <w:vAlign w:val="bottom"/>
                  <w:hideMark/>
                </w:tcPr>
                <w:p w14:paraId="2758AC9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122</w:t>
                  </w:r>
                </w:p>
              </w:tc>
              <w:tc>
                <w:tcPr>
                  <w:tcW w:w="960" w:type="dxa"/>
                  <w:tcBorders>
                    <w:top w:val="nil"/>
                    <w:left w:val="nil"/>
                    <w:bottom w:val="single" w:sz="4" w:space="0" w:color="auto"/>
                    <w:right w:val="single" w:sz="4" w:space="0" w:color="auto"/>
                  </w:tcBorders>
                  <w:shd w:val="clear" w:color="auto" w:fill="auto"/>
                  <w:noWrap/>
                  <w:vAlign w:val="bottom"/>
                  <w:hideMark/>
                </w:tcPr>
                <w:p w14:paraId="0FE24646"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24</w:t>
                  </w:r>
                </w:p>
              </w:tc>
              <w:tc>
                <w:tcPr>
                  <w:tcW w:w="960" w:type="dxa"/>
                  <w:tcBorders>
                    <w:top w:val="nil"/>
                    <w:left w:val="nil"/>
                    <w:bottom w:val="single" w:sz="4" w:space="0" w:color="auto"/>
                    <w:right w:val="single" w:sz="4" w:space="0" w:color="auto"/>
                  </w:tcBorders>
                  <w:shd w:val="clear" w:color="auto" w:fill="auto"/>
                  <w:noWrap/>
                  <w:vAlign w:val="bottom"/>
                  <w:hideMark/>
                </w:tcPr>
                <w:p w14:paraId="76AE92FD"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318</w:t>
                  </w:r>
                </w:p>
              </w:tc>
              <w:tc>
                <w:tcPr>
                  <w:tcW w:w="960" w:type="dxa"/>
                  <w:tcBorders>
                    <w:top w:val="nil"/>
                    <w:left w:val="nil"/>
                    <w:bottom w:val="single" w:sz="4" w:space="0" w:color="auto"/>
                    <w:right w:val="single" w:sz="4" w:space="0" w:color="auto"/>
                  </w:tcBorders>
                  <w:shd w:val="clear" w:color="auto" w:fill="auto"/>
                  <w:noWrap/>
                  <w:vAlign w:val="bottom"/>
                  <w:hideMark/>
                </w:tcPr>
                <w:p w14:paraId="2249F08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709</w:t>
                  </w:r>
                </w:p>
              </w:tc>
              <w:tc>
                <w:tcPr>
                  <w:tcW w:w="960" w:type="dxa"/>
                  <w:tcBorders>
                    <w:top w:val="nil"/>
                    <w:left w:val="nil"/>
                    <w:bottom w:val="single" w:sz="4" w:space="0" w:color="auto"/>
                    <w:right w:val="single" w:sz="4" w:space="0" w:color="auto"/>
                  </w:tcBorders>
                  <w:shd w:val="clear" w:color="auto" w:fill="auto"/>
                  <w:noWrap/>
                  <w:vAlign w:val="bottom"/>
                  <w:hideMark/>
                </w:tcPr>
                <w:p w14:paraId="099CD47E"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538</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6090A5C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896,7%</w:t>
                  </w:r>
                </w:p>
              </w:tc>
            </w:tr>
            <w:tr w:rsidR="00220430" w:rsidRPr="00220430" w14:paraId="04FDB645"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6F3033DD"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DŻAKARTA</w:t>
                  </w:r>
                </w:p>
              </w:tc>
              <w:tc>
                <w:tcPr>
                  <w:tcW w:w="960" w:type="dxa"/>
                  <w:tcBorders>
                    <w:top w:val="nil"/>
                    <w:left w:val="nil"/>
                    <w:bottom w:val="single" w:sz="4" w:space="0" w:color="auto"/>
                    <w:right w:val="single" w:sz="4" w:space="0" w:color="auto"/>
                  </w:tcBorders>
                  <w:shd w:val="clear" w:color="auto" w:fill="auto"/>
                  <w:noWrap/>
                  <w:vAlign w:val="bottom"/>
                  <w:hideMark/>
                </w:tcPr>
                <w:p w14:paraId="27428BB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297</w:t>
                  </w:r>
                </w:p>
              </w:tc>
              <w:tc>
                <w:tcPr>
                  <w:tcW w:w="960" w:type="dxa"/>
                  <w:tcBorders>
                    <w:top w:val="nil"/>
                    <w:left w:val="nil"/>
                    <w:bottom w:val="single" w:sz="4" w:space="0" w:color="auto"/>
                    <w:right w:val="single" w:sz="4" w:space="0" w:color="auto"/>
                  </w:tcBorders>
                  <w:shd w:val="clear" w:color="auto" w:fill="auto"/>
                  <w:noWrap/>
                  <w:vAlign w:val="bottom"/>
                  <w:hideMark/>
                </w:tcPr>
                <w:p w14:paraId="3EF6AAA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1 108</w:t>
                  </w:r>
                </w:p>
              </w:tc>
              <w:tc>
                <w:tcPr>
                  <w:tcW w:w="960" w:type="dxa"/>
                  <w:tcBorders>
                    <w:top w:val="nil"/>
                    <w:left w:val="nil"/>
                    <w:bottom w:val="single" w:sz="4" w:space="0" w:color="auto"/>
                    <w:right w:val="single" w:sz="4" w:space="0" w:color="auto"/>
                  </w:tcBorders>
                  <w:shd w:val="clear" w:color="auto" w:fill="auto"/>
                  <w:noWrap/>
                  <w:vAlign w:val="bottom"/>
                  <w:hideMark/>
                </w:tcPr>
                <w:p w14:paraId="17FD5A8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1 621</w:t>
                  </w:r>
                </w:p>
              </w:tc>
              <w:tc>
                <w:tcPr>
                  <w:tcW w:w="960" w:type="dxa"/>
                  <w:tcBorders>
                    <w:top w:val="nil"/>
                    <w:left w:val="nil"/>
                    <w:bottom w:val="single" w:sz="4" w:space="0" w:color="auto"/>
                    <w:right w:val="single" w:sz="4" w:space="0" w:color="auto"/>
                  </w:tcBorders>
                  <w:shd w:val="clear" w:color="auto" w:fill="auto"/>
                  <w:noWrap/>
                  <w:vAlign w:val="bottom"/>
                  <w:hideMark/>
                </w:tcPr>
                <w:p w14:paraId="6D85C32E"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2 553</w:t>
                  </w:r>
                </w:p>
              </w:tc>
              <w:tc>
                <w:tcPr>
                  <w:tcW w:w="960" w:type="dxa"/>
                  <w:tcBorders>
                    <w:top w:val="nil"/>
                    <w:left w:val="nil"/>
                    <w:bottom w:val="single" w:sz="4" w:space="0" w:color="auto"/>
                    <w:right w:val="single" w:sz="4" w:space="0" w:color="auto"/>
                  </w:tcBorders>
                  <w:shd w:val="clear" w:color="auto" w:fill="auto"/>
                  <w:noWrap/>
                  <w:vAlign w:val="bottom"/>
                  <w:hideMark/>
                </w:tcPr>
                <w:p w14:paraId="3F9D9E0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3 295</w:t>
                  </w:r>
                </w:p>
              </w:tc>
              <w:tc>
                <w:tcPr>
                  <w:tcW w:w="960" w:type="dxa"/>
                  <w:tcBorders>
                    <w:top w:val="nil"/>
                    <w:left w:val="nil"/>
                    <w:bottom w:val="single" w:sz="4" w:space="0" w:color="auto"/>
                    <w:right w:val="single" w:sz="4" w:space="0" w:color="auto"/>
                  </w:tcBorders>
                  <w:shd w:val="clear" w:color="auto" w:fill="auto"/>
                  <w:noWrap/>
                  <w:vAlign w:val="bottom"/>
                  <w:hideMark/>
                </w:tcPr>
                <w:p w14:paraId="1CC3E548"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2 419</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223FCF3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814,5%</w:t>
                  </w:r>
                </w:p>
              </w:tc>
            </w:tr>
            <w:tr w:rsidR="00220430" w:rsidRPr="00220430" w14:paraId="75F5EF07"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4463283"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DOHA</w:t>
                  </w:r>
                </w:p>
              </w:tc>
              <w:tc>
                <w:tcPr>
                  <w:tcW w:w="960" w:type="dxa"/>
                  <w:tcBorders>
                    <w:top w:val="nil"/>
                    <w:left w:val="nil"/>
                    <w:bottom w:val="single" w:sz="4" w:space="0" w:color="auto"/>
                    <w:right w:val="single" w:sz="4" w:space="0" w:color="auto"/>
                  </w:tcBorders>
                  <w:shd w:val="clear" w:color="auto" w:fill="auto"/>
                  <w:noWrap/>
                  <w:vAlign w:val="bottom"/>
                  <w:hideMark/>
                </w:tcPr>
                <w:p w14:paraId="640C7CF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167</w:t>
                  </w:r>
                </w:p>
              </w:tc>
              <w:tc>
                <w:tcPr>
                  <w:tcW w:w="960" w:type="dxa"/>
                  <w:tcBorders>
                    <w:top w:val="nil"/>
                    <w:left w:val="nil"/>
                    <w:bottom w:val="single" w:sz="4" w:space="0" w:color="auto"/>
                    <w:right w:val="single" w:sz="4" w:space="0" w:color="auto"/>
                  </w:tcBorders>
                  <w:shd w:val="clear" w:color="auto" w:fill="auto"/>
                  <w:noWrap/>
                  <w:vAlign w:val="bottom"/>
                  <w:hideMark/>
                </w:tcPr>
                <w:p w14:paraId="4E230478"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117</w:t>
                  </w:r>
                </w:p>
              </w:tc>
              <w:tc>
                <w:tcPr>
                  <w:tcW w:w="960" w:type="dxa"/>
                  <w:tcBorders>
                    <w:top w:val="nil"/>
                    <w:left w:val="nil"/>
                    <w:bottom w:val="single" w:sz="4" w:space="0" w:color="auto"/>
                    <w:right w:val="single" w:sz="4" w:space="0" w:color="auto"/>
                  </w:tcBorders>
                  <w:shd w:val="clear" w:color="auto" w:fill="auto"/>
                  <w:noWrap/>
                  <w:vAlign w:val="bottom"/>
                  <w:hideMark/>
                </w:tcPr>
                <w:p w14:paraId="306F494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49</w:t>
                  </w:r>
                </w:p>
              </w:tc>
              <w:tc>
                <w:tcPr>
                  <w:tcW w:w="960" w:type="dxa"/>
                  <w:tcBorders>
                    <w:top w:val="nil"/>
                    <w:left w:val="nil"/>
                    <w:bottom w:val="single" w:sz="4" w:space="0" w:color="auto"/>
                    <w:right w:val="single" w:sz="4" w:space="0" w:color="auto"/>
                  </w:tcBorders>
                  <w:shd w:val="clear" w:color="auto" w:fill="auto"/>
                  <w:noWrap/>
                  <w:vAlign w:val="bottom"/>
                  <w:hideMark/>
                </w:tcPr>
                <w:p w14:paraId="385B394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431</w:t>
                  </w:r>
                </w:p>
              </w:tc>
              <w:tc>
                <w:tcPr>
                  <w:tcW w:w="960" w:type="dxa"/>
                  <w:tcBorders>
                    <w:top w:val="nil"/>
                    <w:left w:val="nil"/>
                    <w:bottom w:val="single" w:sz="4" w:space="0" w:color="auto"/>
                    <w:right w:val="single" w:sz="4" w:space="0" w:color="auto"/>
                  </w:tcBorders>
                  <w:shd w:val="clear" w:color="auto" w:fill="auto"/>
                  <w:noWrap/>
                  <w:vAlign w:val="bottom"/>
                  <w:hideMark/>
                </w:tcPr>
                <w:p w14:paraId="1EB0543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1 203</w:t>
                  </w:r>
                </w:p>
              </w:tc>
              <w:tc>
                <w:tcPr>
                  <w:tcW w:w="960" w:type="dxa"/>
                  <w:tcBorders>
                    <w:top w:val="nil"/>
                    <w:left w:val="nil"/>
                    <w:bottom w:val="single" w:sz="4" w:space="0" w:color="auto"/>
                    <w:right w:val="single" w:sz="4" w:space="0" w:color="auto"/>
                  </w:tcBorders>
                  <w:shd w:val="clear" w:color="auto" w:fill="auto"/>
                  <w:noWrap/>
                  <w:vAlign w:val="bottom"/>
                  <w:hideMark/>
                </w:tcPr>
                <w:p w14:paraId="6D9CC25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1 257</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31D93C9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752,7%</w:t>
                  </w:r>
                </w:p>
              </w:tc>
            </w:tr>
            <w:tr w:rsidR="00220430" w:rsidRPr="00220430" w14:paraId="0D54B3CA"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6DFC3A5"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PRETORIA</w:t>
                  </w:r>
                </w:p>
              </w:tc>
              <w:tc>
                <w:tcPr>
                  <w:tcW w:w="960" w:type="dxa"/>
                  <w:tcBorders>
                    <w:top w:val="nil"/>
                    <w:left w:val="nil"/>
                    <w:bottom w:val="single" w:sz="4" w:space="0" w:color="auto"/>
                    <w:right w:val="single" w:sz="4" w:space="0" w:color="auto"/>
                  </w:tcBorders>
                  <w:shd w:val="clear" w:color="auto" w:fill="auto"/>
                  <w:noWrap/>
                  <w:vAlign w:val="bottom"/>
                  <w:hideMark/>
                </w:tcPr>
                <w:p w14:paraId="0161848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373</w:t>
                  </w:r>
                </w:p>
              </w:tc>
              <w:tc>
                <w:tcPr>
                  <w:tcW w:w="960" w:type="dxa"/>
                  <w:tcBorders>
                    <w:top w:val="nil"/>
                    <w:left w:val="nil"/>
                    <w:bottom w:val="single" w:sz="4" w:space="0" w:color="auto"/>
                    <w:right w:val="single" w:sz="4" w:space="0" w:color="auto"/>
                  </w:tcBorders>
                  <w:shd w:val="clear" w:color="auto" w:fill="auto"/>
                  <w:noWrap/>
                  <w:vAlign w:val="bottom"/>
                  <w:hideMark/>
                </w:tcPr>
                <w:p w14:paraId="15271FE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639</w:t>
                  </w:r>
                </w:p>
              </w:tc>
              <w:tc>
                <w:tcPr>
                  <w:tcW w:w="960" w:type="dxa"/>
                  <w:tcBorders>
                    <w:top w:val="nil"/>
                    <w:left w:val="nil"/>
                    <w:bottom w:val="single" w:sz="4" w:space="0" w:color="auto"/>
                    <w:right w:val="single" w:sz="4" w:space="0" w:color="auto"/>
                  </w:tcBorders>
                  <w:shd w:val="clear" w:color="auto" w:fill="auto"/>
                  <w:noWrap/>
                  <w:vAlign w:val="bottom"/>
                  <w:hideMark/>
                </w:tcPr>
                <w:p w14:paraId="1900362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871</w:t>
                  </w:r>
                </w:p>
              </w:tc>
              <w:tc>
                <w:tcPr>
                  <w:tcW w:w="960" w:type="dxa"/>
                  <w:tcBorders>
                    <w:top w:val="nil"/>
                    <w:left w:val="nil"/>
                    <w:bottom w:val="single" w:sz="4" w:space="0" w:color="auto"/>
                    <w:right w:val="single" w:sz="4" w:space="0" w:color="auto"/>
                  </w:tcBorders>
                  <w:shd w:val="clear" w:color="auto" w:fill="auto"/>
                  <w:noWrap/>
                  <w:vAlign w:val="bottom"/>
                  <w:hideMark/>
                </w:tcPr>
                <w:p w14:paraId="382ACCA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2 184</w:t>
                  </w:r>
                </w:p>
              </w:tc>
              <w:tc>
                <w:tcPr>
                  <w:tcW w:w="960" w:type="dxa"/>
                  <w:tcBorders>
                    <w:top w:val="nil"/>
                    <w:left w:val="nil"/>
                    <w:bottom w:val="single" w:sz="4" w:space="0" w:color="auto"/>
                    <w:right w:val="single" w:sz="4" w:space="0" w:color="auto"/>
                  </w:tcBorders>
                  <w:shd w:val="clear" w:color="auto" w:fill="auto"/>
                  <w:noWrap/>
                  <w:vAlign w:val="bottom"/>
                  <w:hideMark/>
                </w:tcPr>
                <w:p w14:paraId="5CF9E74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2 387</w:t>
                  </w:r>
                </w:p>
              </w:tc>
              <w:tc>
                <w:tcPr>
                  <w:tcW w:w="960" w:type="dxa"/>
                  <w:tcBorders>
                    <w:top w:val="nil"/>
                    <w:left w:val="nil"/>
                    <w:bottom w:val="single" w:sz="4" w:space="0" w:color="auto"/>
                    <w:right w:val="single" w:sz="4" w:space="0" w:color="auto"/>
                  </w:tcBorders>
                  <w:shd w:val="clear" w:color="auto" w:fill="auto"/>
                  <w:noWrap/>
                  <w:vAlign w:val="bottom"/>
                  <w:hideMark/>
                </w:tcPr>
                <w:p w14:paraId="7A29ED86"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2 743</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358A1502"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735,4%</w:t>
                  </w:r>
                </w:p>
              </w:tc>
            </w:tr>
            <w:tr w:rsidR="00220430" w:rsidRPr="00220430" w14:paraId="155200F9"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0581F97E"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HANOI</w:t>
                  </w:r>
                </w:p>
              </w:tc>
              <w:tc>
                <w:tcPr>
                  <w:tcW w:w="960" w:type="dxa"/>
                  <w:tcBorders>
                    <w:top w:val="nil"/>
                    <w:left w:val="nil"/>
                    <w:bottom w:val="single" w:sz="4" w:space="0" w:color="auto"/>
                    <w:right w:val="single" w:sz="4" w:space="0" w:color="auto"/>
                  </w:tcBorders>
                  <w:shd w:val="clear" w:color="auto" w:fill="auto"/>
                  <w:noWrap/>
                  <w:vAlign w:val="bottom"/>
                  <w:hideMark/>
                </w:tcPr>
                <w:p w14:paraId="664D1796"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382</w:t>
                  </w:r>
                </w:p>
              </w:tc>
              <w:tc>
                <w:tcPr>
                  <w:tcW w:w="960" w:type="dxa"/>
                  <w:tcBorders>
                    <w:top w:val="nil"/>
                    <w:left w:val="nil"/>
                    <w:bottom w:val="single" w:sz="4" w:space="0" w:color="auto"/>
                    <w:right w:val="single" w:sz="4" w:space="0" w:color="auto"/>
                  </w:tcBorders>
                  <w:shd w:val="clear" w:color="auto" w:fill="auto"/>
                  <w:noWrap/>
                  <w:vAlign w:val="bottom"/>
                  <w:hideMark/>
                </w:tcPr>
                <w:p w14:paraId="368EB3E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1 741</w:t>
                  </w:r>
                </w:p>
              </w:tc>
              <w:tc>
                <w:tcPr>
                  <w:tcW w:w="960" w:type="dxa"/>
                  <w:tcBorders>
                    <w:top w:val="nil"/>
                    <w:left w:val="nil"/>
                    <w:bottom w:val="single" w:sz="4" w:space="0" w:color="auto"/>
                    <w:right w:val="single" w:sz="4" w:space="0" w:color="auto"/>
                  </w:tcBorders>
                  <w:shd w:val="clear" w:color="auto" w:fill="auto"/>
                  <w:noWrap/>
                  <w:vAlign w:val="bottom"/>
                  <w:hideMark/>
                </w:tcPr>
                <w:p w14:paraId="1B9879A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1 101</w:t>
                  </w:r>
                </w:p>
              </w:tc>
              <w:tc>
                <w:tcPr>
                  <w:tcW w:w="960" w:type="dxa"/>
                  <w:tcBorders>
                    <w:top w:val="nil"/>
                    <w:left w:val="nil"/>
                    <w:bottom w:val="single" w:sz="4" w:space="0" w:color="auto"/>
                    <w:right w:val="single" w:sz="4" w:space="0" w:color="auto"/>
                  </w:tcBorders>
                  <w:shd w:val="clear" w:color="auto" w:fill="auto"/>
                  <w:noWrap/>
                  <w:vAlign w:val="bottom"/>
                  <w:hideMark/>
                </w:tcPr>
                <w:p w14:paraId="438032F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830</w:t>
                  </w:r>
                </w:p>
              </w:tc>
              <w:tc>
                <w:tcPr>
                  <w:tcW w:w="960" w:type="dxa"/>
                  <w:tcBorders>
                    <w:top w:val="nil"/>
                    <w:left w:val="nil"/>
                    <w:bottom w:val="single" w:sz="4" w:space="0" w:color="auto"/>
                    <w:right w:val="single" w:sz="4" w:space="0" w:color="auto"/>
                  </w:tcBorders>
                  <w:shd w:val="clear" w:color="auto" w:fill="auto"/>
                  <w:noWrap/>
                  <w:vAlign w:val="bottom"/>
                  <w:hideMark/>
                </w:tcPr>
                <w:p w14:paraId="282F2CA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1 412</w:t>
                  </w:r>
                </w:p>
              </w:tc>
              <w:tc>
                <w:tcPr>
                  <w:tcW w:w="960" w:type="dxa"/>
                  <w:tcBorders>
                    <w:top w:val="nil"/>
                    <w:left w:val="nil"/>
                    <w:bottom w:val="single" w:sz="4" w:space="0" w:color="auto"/>
                    <w:right w:val="single" w:sz="4" w:space="0" w:color="auto"/>
                  </w:tcBorders>
                  <w:shd w:val="clear" w:color="auto" w:fill="auto"/>
                  <w:noWrap/>
                  <w:vAlign w:val="bottom"/>
                  <w:hideMark/>
                </w:tcPr>
                <w:p w14:paraId="34CFF79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2 715</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295AA3FE"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710,7%</w:t>
                  </w:r>
                </w:p>
              </w:tc>
            </w:tr>
            <w:tr w:rsidR="00220430" w:rsidRPr="00220430" w14:paraId="7A8B0FE2"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05FBFEB1"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RABAT</w:t>
                  </w:r>
                </w:p>
              </w:tc>
              <w:tc>
                <w:tcPr>
                  <w:tcW w:w="960" w:type="dxa"/>
                  <w:tcBorders>
                    <w:top w:val="nil"/>
                    <w:left w:val="nil"/>
                    <w:bottom w:val="single" w:sz="4" w:space="0" w:color="auto"/>
                    <w:right w:val="single" w:sz="4" w:space="0" w:color="auto"/>
                  </w:tcBorders>
                  <w:shd w:val="clear" w:color="auto" w:fill="auto"/>
                  <w:noWrap/>
                  <w:vAlign w:val="bottom"/>
                  <w:hideMark/>
                </w:tcPr>
                <w:p w14:paraId="2F66828D"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135</w:t>
                  </w:r>
                </w:p>
              </w:tc>
              <w:tc>
                <w:tcPr>
                  <w:tcW w:w="960" w:type="dxa"/>
                  <w:tcBorders>
                    <w:top w:val="nil"/>
                    <w:left w:val="nil"/>
                    <w:bottom w:val="single" w:sz="4" w:space="0" w:color="auto"/>
                    <w:right w:val="single" w:sz="4" w:space="0" w:color="auto"/>
                  </w:tcBorders>
                  <w:shd w:val="clear" w:color="auto" w:fill="auto"/>
                  <w:noWrap/>
                  <w:vAlign w:val="bottom"/>
                  <w:hideMark/>
                </w:tcPr>
                <w:p w14:paraId="0AAB222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104</w:t>
                  </w:r>
                </w:p>
              </w:tc>
              <w:tc>
                <w:tcPr>
                  <w:tcW w:w="960" w:type="dxa"/>
                  <w:tcBorders>
                    <w:top w:val="nil"/>
                    <w:left w:val="nil"/>
                    <w:bottom w:val="single" w:sz="4" w:space="0" w:color="auto"/>
                    <w:right w:val="single" w:sz="4" w:space="0" w:color="auto"/>
                  </w:tcBorders>
                  <w:shd w:val="clear" w:color="auto" w:fill="auto"/>
                  <w:noWrap/>
                  <w:vAlign w:val="bottom"/>
                  <w:hideMark/>
                </w:tcPr>
                <w:p w14:paraId="624B191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89</w:t>
                  </w:r>
                </w:p>
              </w:tc>
              <w:tc>
                <w:tcPr>
                  <w:tcW w:w="960" w:type="dxa"/>
                  <w:tcBorders>
                    <w:top w:val="nil"/>
                    <w:left w:val="nil"/>
                    <w:bottom w:val="single" w:sz="4" w:space="0" w:color="auto"/>
                    <w:right w:val="single" w:sz="4" w:space="0" w:color="auto"/>
                  </w:tcBorders>
                  <w:shd w:val="clear" w:color="auto" w:fill="auto"/>
                  <w:noWrap/>
                  <w:vAlign w:val="bottom"/>
                  <w:hideMark/>
                </w:tcPr>
                <w:p w14:paraId="760DC9F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358</w:t>
                  </w:r>
                </w:p>
              </w:tc>
              <w:tc>
                <w:tcPr>
                  <w:tcW w:w="960" w:type="dxa"/>
                  <w:tcBorders>
                    <w:top w:val="nil"/>
                    <w:left w:val="nil"/>
                    <w:bottom w:val="single" w:sz="4" w:space="0" w:color="auto"/>
                    <w:right w:val="single" w:sz="4" w:space="0" w:color="auto"/>
                  </w:tcBorders>
                  <w:shd w:val="clear" w:color="auto" w:fill="auto"/>
                  <w:noWrap/>
                  <w:vAlign w:val="bottom"/>
                  <w:hideMark/>
                </w:tcPr>
                <w:p w14:paraId="0A0AD1D2"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802</w:t>
                  </w:r>
                </w:p>
              </w:tc>
              <w:tc>
                <w:tcPr>
                  <w:tcW w:w="960" w:type="dxa"/>
                  <w:tcBorders>
                    <w:top w:val="nil"/>
                    <w:left w:val="nil"/>
                    <w:bottom w:val="single" w:sz="4" w:space="0" w:color="auto"/>
                    <w:right w:val="single" w:sz="4" w:space="0" w:color="auto"/>
                  </w:tcBorders>
                  <w:shd w:val="clear" w:color="auto" w:fill="auto"/>
                  <w:noWrap/>
                  <w:vAlign w:val="bottom"/>
                  <w:hideMark/>
                </w:tcPr>
                <w:p w14:paraId="5C200FC6"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837</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5509F86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620,0%</w:t>
                  </w:r>
                </w:p>
              </w:tc>
            </w:tr>
            <w:tr w:rsidR="00220430" w:rsidRPr="00220430" w14:paraId="09A11B6C"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43ED3F19"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ASTANA</w:t>
                  </w:r>
                </w:p>
              </w:tc>
              <w:tc>
                <w:tcPr>
                  <w:tcW w:w="960" w:type="dxa"/>
                  <w:tcBorders>
                    <w:top w:val="nil"/>
                    <w:left w:val="nil"/>
                    <w:bottom w:val="single" w:sz="4" w:space="0" w:color="auto"/>
                    <w:right w:val="single" w:sz="4" w:space="0" w:color="auto"/>
                  </w:tcBorders>
                  <w:shd w:val="clear" w:color="auto" w:fill="auto"/>
                  <w:noWrap/>
                  <w:vAlign w:val="bottom"/>
                  <w:hideMark/>
                </w:tcPr>
                <w:p w14:paraId="7F9A6E6E"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525</w:t>
                  </w:r>
                </w:p>
              </w:tc>
              <w:tc>
                <w:tcPr>
                  <w:tcW w:w="960" w:type="dxa"/>
                  <w:tcBorders>
                    <w:top w:val="nil"/>
                    <w:left w:val="nil"/>
                    <w:bottom w:val="single" w:sz="4" w:space="0" w:color="auto"/>
                    <w:right w:val="single" w:sz="4" w:space="0" w:color="auto"/>
                  </w:tcBorders>
                  <w:shd w:val="clear" w:color="auto" w:fill="auto"/>
                  <w:noWrap/>
                  <w:vAlign w:val="bottom"/>
                  <w:hideMark/>
                </w:tcPr>
                <w:p w14:paraId="628B75A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890</w:t>
                  </w:r>
                </w:p>
              </w:tc>
              <w:tc>
                <w:tcPr>
                  <w:tcW w:w="960" w:type="dxa"/>
                  <w:tcBorders>
                    <w:top w:val="nil"/>
                    <w:left w:val="nil"/>
                    <w:bottom w:val="single" w:sz="4" w:space="0" w:color="auto"/>
                    <w:right w:val="single" w:sz="4" w:space="0" w:color="auto"/>
                  </w:tcBorders>
                  <w:shd w:val="clear" w:color="auto" w:fill="auto"/>
                  <w:noWrap/>
                  <w:vAlign w:val="bottom"/>
                  <w:hideMark/>
                </w:tcPr>
                <w:p w14:paraId="1B2EA10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960</w:t>
                  </w:r>
                </w:p>
              </w:tc>
              <w:tc>
                <w:tcPr>
                  <w:tcW w:w="960" w:type="dxa"/>
                  <w:tcBorders>
                    <w:top w:val="nil"/>
                    <w:left w:val="nil"/>
                    <w:bottom w:val="single" w:sz="4" w:space="0" w:color="auto"/>
                    <w:right w:val="single" w:sz="4" w:space="0" w:color="auto"/>
                  </w:tcBorders>
                  <w:shd w:val="clear" w:color="auto" w:fill="auto"/>
                  <w:noWrap/>
                  <w:vAlign w:val="bottom"/>
                  <w:hideMark/>
                </w:tcPr>
                <w:p w14:paraId="66E36273"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1 614</w:t>
                  </w:r>
                </w:p>
              </w:tc>
              <w:tc>
                <w:tcPr>
                  <w:tcW w:w="960" w:type="dxa"/>
                  <w:tcBorders>
                    <w:top w:val="nil"/>
                    <w:left w:val="nil"/>
                    <w:bottom w:val="single" w:sz="4" w:space="0" w:color="auto"/>
                    <w:right w:val="single" w:sz="4" w:space="0" w:color="auto"/>
                  </w:tcBorders>
                  <w:shd w:val="clear" w:color="auto" w:fill="auto"/>
                  <w:noWrap/>
                  <w:vAlign w:val="bottom"/>
                  <w:hideMark/>
                </w:tcPr>
                <w:p w14:paraId="3C44D3B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2 169</w:t>
                  </w:r>
                </w:p>
              </w:tc>
              <w:tc>
                <w:tcPr>
                  <w:tcW w:w="960" w:type="dxa"/>
                  <w:tcBorders>
                    <w:top w:val="nil"/>
                    <w:left w:val="nil"/>
                    <w:bottom w:val="single" w:sz="4" w:space="0" w:color="auto"/>
                    <w:right w:val="single" w:sz="4" w:space="0" w:color="auto"/>
                  </w:tcBorders>
                  <w:shd w:val="clear" w:color="auto" w:fill="auto"/>
                  <w:noWrap/>
                  <w:vAlign w:val="bottom"/>
                  <w:hideMark/>
                </w:tcPr>
                <w:p w14:paraId="377B93B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3 147</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1ADF753B"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599,4%</w:t>
                  </w:r>
                </w:p>
              </w:tc>
            </w:tr>
            <w:tr w:rsidR="00220430" w:rsidRPr="00220430" w14:paraId="559D240F"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14:paraId="04A5C08D" w14:textId="77777777" w:rsidR="00220430" w:rsidRPr="00220430" w:rsidRDefault="00220430" w:rsidP="002D78DB">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MANILA</w:t>
                  </w:r>
                </w:p>
              </w:tc>
              <w:tc>
                <w:tcPr>
                  <w:tcW w:w="960" w:type="dxa"/>
                  <w:tcBorders>
                    <w:top w:val="nil"/>
                    <w:left w:val="nil"/>
                    <w:bottom w:val="single" w:sz="4" w:space="0" w:color="auto"/>
                    <w:right w:val="single" w:sz="4" w:space="0" w:color="auto"/>
                  </w:tcBorders>
                  <w:shd w:val="clear" w:color="auto" w:fill="auto"/>
                  <w:noWrap/>
                  <w:vAlign w:val="bottom"/>
                </w:tcPr>
                <w:p w14:paraId="65D88B2E" w14:textId="77777777" w:rsidR="00220430" w:rsidRPr="00220430" w:rsidRDefault="00220430" w:rsidP="002D78DB">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0</w:t>
                  </w:r>
                </w:p>
              </w:tc>
              <w:tc>
                <w:tcPr>
                  <w:tcW w:w="960" w:type="dxa"/>
                  <w:tcBorders>
                    <w:top w:val="nil"/>
                    <w:left w:val="nil"/>
                    <w:bottom w:val="single" w:sz="4" w:space="0" w:color="auto"/>
                    <w:right w:val="single" w:sz="4" w:space="0" w:color="auto"/>
                  </w:tcBorders>
                  <w:shd w:val="clear" w:color="auto" w:fill="auto"/>
                  <w:noWrap/>
                  <w:vAlign w:val="bottom"/>
                </w:tcPr>
                <w:p w14:paraId="3F605920" w14:textId="77777777" w:rsidR="00220430" w:rsidRPr="00220430" w:rsidRDefault="00220430" w:rsidP="002D78DB">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0</w:t>
                  </w:r>
                </w:p>
              </w:tc>
              <w:tc>
                <w:tcPr>
                  <w:tcW w:w="960" w:type="dxa"/>
                  <w:tcBorders>
                    <w:top w:val="nil"/>
                    <w:left w:val="nil"/>
                    <w:bottom w:val="single" w:sz="4" w:space="0" w:color="auto"/>
                    <w:right w:val="single" w:sz="4" w:space="0" w:color="auto"/>
                  </w:tcBorders>
                  <w:shd w:val="clear" w:color="auto" w:fill="auto"/>
                  <w:noWrap/>
                  <w:vAlign w:val="bottom"/>
                </w:tcPr>
                <w:p w14:paraId="6E47EC4D" w14:textId="77777777" w:rsidR="00220430" w:rsidRPr="00220430" w:rsidRDefault="00220430" w:rsidP="002D78DB">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1 211</w:t>
                  </w:r>
                </w:p>
              </w:tc>
              <w:tc>
                <w:tcPr>
                  <w:tcW w:w="960" w:type="dxa"/>
                  <w:tcBorders>
                    <w:top w:val="nil"/>
                    <w:left w:val="nil"/>
                    <w:bottom w:val="single" w:sz="4" w:space="0" w:color="auto"/>
                    <w:right w:val="single" w:sz="4" w:space="0" w:color="auto"/>
                  </w:tcBorders>
                  <w:shd w:val="clear" w:color="auto" w:fill="auto"/>
                  <w:noWrap/>
                  <w:vAlign w:val="bottom"/>
                </w:tcPr>
                <w:p w14:paraId="58413158" w14:textId="77777777" w:rsidR="00220430" w:rsidRPr="00220430" w:rsidRDefault="00220430" w:rsidP="002D78DB">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2 676</w:t>
                  </w:r>
                </w:p>
              </w:tc>
              <w:tc>
                <w:tcPr>
                  <w:tcW w:w="960" w:type="dxa"/>
                  <w:tcBorders>
                    <w:top w:val="nil"/>
                    <w:left w:val="nil"/>
                    <w:bottom w:val="single" w:sz="4" w:space="0" w:color="auto"/>
                    <w:right w:val="single" w:sz="4" w:space="0" w:color="auto"/>
                  </w:tcBorders>
                  <w:shd w:val="clear" w:color="auto" w:fill="auto"/>
                  <w:noWrap/>
                  <w:vAlign w:val="bottom"/>
                </w:tcPr>
                <w:p w14:paraId="580EE20C" w14:textId="77777777" w:rsidR="00220430" w:rsidRPr="00220430" w:rsidRDefault="00220430" w:rsidP="002D78DB">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3 787</w:t>
                  </w:r>
                </w:p>
              </w:tc>
              <w:tc>
                <w:tcPr>
                  <w:tcW w:w="960" w:type="dxa"/>
                  <w:tcBorders>
                    <w:top w:val="nil"/>
                    <w:left w:val="nil"/>
                    <w:bottom w:val="single" w:sz="4" w:space="0" w:color="auto"/>
                    <w:right w:val="single" w:sz="4" w:space="0" w:color="auto"/>
                  </w:tcBorders>
                  <w:shd w:val="clear" w:color="auto" w:fill="auto"/>
                  <w:noWrap/>
                  <w:vAlign w:val="bottom"/>
                </w:tcPr>
                <w:p w14:paraId="4E02C179" w14:textId="77777777" w:rsidR="00220430" w:rsidRPr="00220430" w:rsidRDefault="00220430" w:rsidP="002D78DB">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6 865</w:t>
                  </w:r>
                </w:p>
              </w:tc>
              <w:tc>
                <w:tcPr>
                  <w:tcW w:w="1439" w:type="dxa"/>
                  <w:tcBorders>
                    <w:top w:val="single" w:sz="4" w:space="0" w:color="auto"/>
                    <w:left w:val="nil"/>
                    <w:bottom w:val="single" w:sz="4" w:space="0" w:color="auto"/>
                    <w:right w:val="single" w:sz="4" w:space="0" w:color="auto"/>
                  </w:tcBorders>
                  <w:shd w:val="clear" w:color="auto" w:fill="auto"/>
                  <w:noWrap/>
                  <w:vAlign w:val="bottom"/>
                </w:tcPr>
                <w:p w14:paraId="5AC51400"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566,9%</w:t>
                  </w:r>
                </w:p>
              </w:tc>
            </w:tr>
            <w:tr w:rsidR="00220430" w:rsidRPr="00220430" w14:paraId="7B9268B8"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087D280C"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TIRANA</w:t>
                  </w:r>
                </w:p>
              </w:tc>
              <w:tc>
                <w:tcPr>
                  <w:tcW w:w="960" w:type="dxa"/>
                  <w:tcBorders>
                    <w:top w:val="nil"/>
                    <w:left w:val="nil"/>
                    <w:bottom w:val="single" w:sz="4" w:space="0" w:color="auto"/>
                    <w:right w:val="single" w:sz="4" w:space="0" w:color="auto"/>
                  </w:tcBorders>
                  <w:shd w:val="clear" w:color="auto" w:fill="auto"/>
                  <w:noWrap/>
                  <w:vAlign w:val="bottom"/>
                  <w:hideMark/>
                </w:tcPr>
                <w:p w14:paraId="44760A9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134</w:t>
                  </w:r>
                </w:p>
              </w:tc>
              <w:tc>
                <w:tcPr>
                  <w:tcW w:w="960" w:type="dxa"/>
                  <w:tcBorders>
                    <w:top w:val="nil"/>
                    <w:left w:val="nil"/>
                    <w:bottom w:val="single" w:sz="4" w:space="0" w:color="auto"/>
                    <w:right w:val="single" w:sz="4" w:space="0" w:color="auto"/>
                  </w:tcBorders>
                  <w:shd w:val="clear" w:color="auto" w:fill="auto"/>
                  <w:noWrap/>
                  <w:vAlign w:val="bottom"/>
                  <w:hideMark/>
                </w:tcPr>
                <w:p w14:paraId="7F81C9A0"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220</w:t>
                  </w:r>
                </w:p>
              </w:tc>
              <w:tc>
                <w:tcPr>
                  <w:tcW w:w="960" w:type="dxa"/>
                  <w:tcBorders>
                    <w:top w:val="nil"/>
                    <w:left w:val="nil"/>
                    <w:bottom w:val="single" w:sz="4" w:space="0" w:color="auto"/>
                    <w:right w:val="single" w:sz="4" w:space="0" w:color="auto"/>
                  </w:tcBorders>
                  <w:shd w:val="clear" w:color="auto" w:fill="auto"/>
                  <w:noWrap/>
                  <w:vAlign w:val="bottom"/>
                  <w:hideMark/>
                </w:tcPr>
                <w:p w14:paraId="3120FFDA"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574</w:t>
                  </w:r>
                </w:p>
              </w:tc>
              <w:tc>
                <w:tcPr>
                  <w:tcW w:w="960" w:type="dxa"/>
                  <w:tcBorders>
                    <w:top w:val="nil"/>
                    <w:left w:val="nil"/>
                    <w:bottom w:val="single" w:sz="4" w:space="0" w:color="auto"/>
                    <w:right w:val="single" w:sz="4" w:space="0" w:color="auto"/>
                  </w:tcBorders>
                  <w:shd w:val="clear" w:color="auto" w:fill="auto"/>
                  <w:noWrap/>
                  <w:vAlign w:val="bottom"/>
                  <w:hideMark/>
                </w:tcPr>
                <w:p w14:paraId="5A042A6E"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959</w:t>
                  </w:r>
                </w:p>
              </w:tc>
              <w:tc>
                <w:tcPr>
                  <w:tcW w:w="960" w:type="dxa"/>
                  <w:tcBorders>
                    <w:top w:val="nil"/>
                    <w:left w:val="nil"/>
                    <w:bottom w:val="single" w:sz="4" w:space="0" w:color="auto"/>
                    <w:right w:val="single" w:sz="4" w:space="0" w:color="auto"/>
                  </w:tcBorders>
                  <w:shd w:val="clear" w:color="auto" w:fill="auto"/>
                  <w:noWrap/>
                  <w:vAlign w:val="bottom"/>
                  <w:hideMark/>
                </w:tcPr>
                <w:p w14:paraId="6CDCAECD"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971</w:t>
                  </w:r>
                </w:p>
              </w:tc>
              <w:tc>
                <w:tcPr>
                  <w:tcW w:w="960" w:type="dxa"/>
                  <w:tcBorders>
                    <w:top w:val="nil"/>
                    <w:left w:val="nil"/>
                    <w:bottom w:val="single" w:sz="4" w:space="0" w:color="auto"/>
                    <w:right w:val="single" w:sz="4" w:space="0" w:color="auto"/>
                  </w:tcBorders>
                  <w:shd w:val="clear" w:color="auto" w:fill="auto"/>
                  <w:noWrap/>
                  <w:vAlign w:val="bottom"/>
                  <w:hideMark/>
                </w:tcPr>
                <w:p w14:paraId="692ADD70"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744</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2C7E1257"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555,2%</w:t>
                  </w:r>
                </w:p>
              </w:tc>
            </w:tr>
            <w:tr w:rsidR="00220430" w:rsidRPr="00220430" w14:paraId="18F7D064"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3AC8683C"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TASZKIENT</w:t>
                  </w:r>
                </w:p>
              </w:tc>
              <w:tc>
                <w:tcPr>
                  <w:tcW w:w="960" w:type="dxa"/>
                  <w:tcBorders>
                    <w:top w:val="nil"/>
                    <w:left w:val="nil"/>
                    <w:bottom w:val="single" w:sz="4" w:space="0" w:color="auto"/>
                    <w:right w:val="single" w:sz="4" w:space="0" w:color="auto"/>
                  </w:tcBorders>
                  <w:shd w:val="clear" w:color="auto" w:fill="auto"/>
                  <w:noWrap/>
                  <w:vAlign w:val="bottom"/>
                  <w:hideMark/>
                </w:tcPr>
                <w:p w14:paraId="3553965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1 873</w:t>
                  </w:r>
                </w:p>
              </w:tc>
              <w:tc>
                <w:tcPr>
                  <w:tcW w:w="960" w:type="dxa"/>
                  <w:tcBorders>
                    <w:top w:val="nil"/>
                    <w:left w:val="nil"/>
                    <w:bottom w:val="single" w:sz="4" w:space="0" w:color="auto"/>
                    <w:right w:val="single" w:sz="4" w:space="0" w:color="auto"/>
                  </w:tcBorders>
                  <w:shd w:val="clear" w:color="auto" w:fill="auto"/>
                  <w:noWrap/>
                  <w:vAlign w:val="bottom"/>
                  <w:hideMark/>
                </w:tcPr>
                <w:p w14:paraId="62BB91EC"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3 297</w:t>
                  </w:r>
                </w:p>
              </w:tc>
              <w:tc>
                <w:tcPr>
                  <w:tcW w:w="960" w:type="dxa"/>
                  <w:tcBorders>
                    <w:top w:val="nil"/>
                    <w:left w:val="nil"/>
                    <w:bottom w:val="single" w:sz="4" w:space="0" w:color="auto"/>
                    <w:right w:val="single" w:sz="4" w:space="0" w:color="auto"/>
                  </w:tcBorders>
                  <w:shd w:val="clear" w:color="auto" w:fill="auto"/>
                  <w:noWrap/>
                  <w:vAlign w:val="bottom"/>
                  <w:hideMark/>
                </w:tcPr>
                <w:p w14:paraId="50D9F069"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1 661</w:t>
                  </w:r>
                </w:p>
              </w:tc>
              <w:tc>
                <w:tcPr>
                  <w:tcW w:w="960" w:type="dxa"/>
                  <w:tcBorders>
                    <w:top w:val="nil"/>
                    <w:left w:val="nil"/>
                    <w:bottom w:val="single" w:sz="4" w:space="0" w:color="auto"/>
                    <w:right w:val="single" w:sz="4" w:space="0" w:color="auto"/>
                  </w:tcBorders>
                  <w:shd w:val="clear" w:color="auto" w:fill="auto"/>
                  <w:noWrap/>
                  <w:vAlign w:val="bottom"/>
                  <w:hideMark/>
                </w:tcPr>
                <w:p w14:paraId="53E8D8A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6 059</w:t>
                  </w:r>
                </w:p>
              </w:tc>
              <w:tc>
                <w:tcPr>
                  <w:tcW w:w="960" w:type="dxa"/>
                  <w:tcBorders>
                    <w:top w:val="nil"/>
                    <w:left w:val="nil"/>
                    <w:bottom w:val="single" w:sz="4" w:space="0" w:color="auto"/>
                    <w:right w:val="single" w:sz="4" w:space="0" w:color="auto"/>
                  </w:tcBorders>
                  <w:shd w:val="clear" w:color="auto" w:fill="auto"/>
                  <w:noWrap/>
                  <w:vAlign w:val="bottom"/>
                  <w:hideMark/>
                </w:tcPr>
                <w:p w14:paraId="26CBE60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12 747</w:t>
                  </w:r>
                </w:p>
              </w:tc>
              <w:tc>
                <w:tcPr>
                  <w:tcW w:w="960" w:type="dxa"/>
                  <w:tcBorders>
                    <w:top w:val="nil"/>
                    <w:left w:val="nil"/>
                    <w:bottom w:val="single" w:sz="4" w:space="0" w:color="auto"/>
                    <w:right w:val="single" w:sz="4" w:space="0" w:color="auto"/>
                  </w:tcBorders>
                  <w:shd w:val="clear" w:color="auto" w:fill="auto"/>
                  <w:noWrap/>
                  <w:vAlign w:val="bottom"/>
                  <w:hideMark/>
                </w:tcPr>
                <w:p w14:paraId="77440A81"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10 148</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0853FC0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541,8%</w:t>
                  </w:r>
                </w:p>
              </w:tc>
            </w:tr>
            <w:tr w:rsidR="00220430" w:rsidRPr="00220430" w14:paraId="1B1FF196" w14:textId="77777777" w:rsidTr="00220430">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60242DF" w14:textId="77777777" w:rsidR="00220430" w:rsidRPr="00220430" w:rsidRDefault="00220430" w:rsidP="00220430">
                  <w:pPr>
                    <w:spacing w:line="240" w:lineRule="auto"/>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AŁMATY</w:t>
                  </w:r>
                </w:p>
              </w:tc>
              <w:tc>
                <w:tcPr>
                  <w:tcW w:w="960" w:type="dxa"/>
                  <w:tcBorders>
                    <w:top w:val="nil"/>
                    <w:left w:val="nil"/>
                    <w:bottom w:val="single" w:sz="4" w:space="0" w:color="auto"/>
                    <w:right w:val="single" w:sz="4" w:space="0" w:color="auto"/>
                  </w:tcBorders>
                  <w:shd w:val="clear" w:color="auto" w:fill="auto"/>
                  <w:noWrap/>
                  <w:vAlign w:val="bottom"/>
                  <w:hideMark/>
                </w:tcPr>
                <w:p w14:paraId="4FCC6E3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1 136</w:t>
                  </w:r>
                </w:p>
              </w:tc>
              <w:tc>
                <w:tcPr>
                  <w:tcW w:w="960" w:type="dxa"/>
                  <w:tcBorders>
                    <w:top w:val="nil"/>
                    <w:left w:val="nil"/>
                    <w:bottom w:val="single" w:sz="4" w:space="0" w:color="auto"/>
                    <w:right w:val="single" w:sz="4" w:space="0" w:color="auto"/>
                  </w:tcBorders>
                  <w:shd w:val="clear" w:color="auto" w:fill="auto"/>
                  <w:noWrap/>
                  <w:vAlign w:val="bottom"/>
                  <w:hideMark/>
                </w:tcPr>
                <w:p w14:paraId="70ACB135"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1 654</w:t>
                  </w:r>
                </w:p>
              </w:tc>
              <w:tc>
                <w:tcPr>
                  <w:tcW w:w="960" w:type="dxa"/>
                  <w:tcBorders>
                    <w:top w:val="nil"/>
                    <w:left w:val="nil"/>
                    <w:bottom w:val="single" w:sz="4" w:space="0" w:color="auto"/>
                    <w:right w:val="single" w:sz="4" w:space="0" w:color="auto"/>
                  </w:tcBorders>
                  <w:shd w:val="clear" w:color="auto" w:fill="auto"/>
                  <w:noWrap/>
                  <w:vAlign w:val="bottom"/>
                  <w:hideMark/>
                </w:tcPr>
                <w:p w14:paraId="2C1722CF"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1 084</w:t>
                  </w:r>
                </w:p>
              </w:tc>
              <w:tc>
                <w:tcPr>
                  <w:tcW w:w="960" w:type="dxa"/>
                  <w:tcBorders>
                    <w:top w:val="nil"/>
                    <w:left w:val="nil"/>
                    <w:bottom w:val="single" w:sz="4" w:space="0" w:color="auto"/>
                    <w:right w:val="single" w:sz="4" w:space="0" w:color="auto"/>
                  </w:tcBorders>
                  <w:shd w:val="clear" w:color="auto" w:fill="auto"/>
                  <w:noWrap/>
                  <w:vAlign w:val="bottom"/>
                  <w:hideMark/>
                </w:tcPr>
                <w:p w14:paraId="0E9F300D"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3 137</w:t>
                  </w:r>
                </w:p>
              </w:tc>
              <w:tc>
                <w:tcPr>
                  <w:tcW w:w="960" w:type="dxa"/>
                  <w:tcBorders>
                    <w:top w:val="nil"/>
                    <w:left w:val="nil"/>
                    <w:bottom w:val="single" w:sz="4" w:space="0" w:color="auto"/>
                    <w:right w:val="single" w:sz="4" w:space="0" w:color="auto"/>
                  </w:tcBorders>
                  <w:shd w:val="clear" w:color="auto" w:fill="auto"/>
                  <w:noWrap/>
                  <w:vAlign w:val="bottom"/>
                  <w:hideMark/>
                </w:tcPr>
                <w:p w14:paraId="0C0315D4"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5 404</w:t>
                  </w:r>
                </w:p>
              </w:tc>
              <w:tc>
                <w:tcPr>
                  <w:tcW w:w="960" w:type="dxa"/>
                  <w:tcBorders>
                    <w:top w:val="nil"/>
                    <w:left w:val="nil"/>
                    <w:bottom w:val="single" w:sz="4" w:space="0" w:color="auto"/>
                    <w:right w:val="single" w:sz="4" w:space="0" w:color="auto"/>
                  </w:tcBorders>
                  <w:shd w:val="clear" w:color="auto" w:fill="auto"/>
                  <w:noWrap/>
                  <w:vAlign w:val="bottom"/>
                  <w:hideMark/>
                </w:tcPr>
                <w:p w14:paraId="6D6914D8"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6 074</w:t>
                  </w:r>
                </w:p>
              </w:tc>
              <w:tc>
                <w:tcPr>
                  <w:tcW w:w="1439" w:type="dxa"/>
                  <w:tcBorders>
                    <w:top w:val="single" w:sz="4" w:space="0" w:color="auto"/>
                    <w:left w:val="nil"/>
                    <w:bottom w:val="single" w:sz="4" w:space="0" w:color="auto"/>
                    <w:right w:val="single" w:sz="4" w:space="0" w:color="auto"/>
                  </w:tcBorders>
                  <w:shd w:val="clear" w:color="auto" w:fill="auto"/>
                  <w:noWrap/>
                  <w:vAlign w:val="bottom"/>
                  <w:hideMark/>
                </w:tcPr>
                <w:p w14:paraId="73519076" w14:textId="77777777" w:rsidR="00220430" w:rsidRPr="00220430" w:rsidRDefault="00220430" w:rsidP="00220430">
                  <w:pPr>
                    <w:spacing w:line="240" w:lineRule="auto"/>
                    <w:jc w:val="right"/>
                    <w:rPr>
                      <w:rFonts w:ascii="Times New Roman" w:eastAsia="Times New Roman" w:hAnsi="Times New Roman"/>
                      <w:color w:val="000000"/>
                      <w:sz w:val="20"/>
                      <w:szCs w:val="20"/>
                      <w:lang w:eastAsia="pl-PL"/>
                    </w:rPr>
                  </w:pPr>
                  <w:r w:rsidRPr="00220430">
                    <w:rPr>
                      <w:rFonts w:ascii="Times New Roman" w:eastAsia="Times New Roman" w:hAnsi="Times New Roman"/>
                      <w:color w:val="000000"/>
                      <w:sz w:val="20"/>
                      <w:szCs w:val="20"/>
                      <w:lang w:eastAsia="pl-PL"/>
                    </w:rPr>
                    <w:t>534,7%</w:t>
                  </w:r>
                </w:p>
              </w:tc>
            </w:tr>
          </w:tbl>
          <w:p w14:paraId="3383BE91" w14:textId="77777777" w:rsidR="00220430" w:rsidRPr="00220430" w:rsidRDefault="00220430" w:rsidP="00C811D3">
            <w:pPr>
              <w:spacing w:before="120"/>
              <w:ind w:left="923"/>
              <w:jc w:val="both"/>
              <w:rPr>
                <w:rFonts w:ascii="Times New Roman" w:hAnsi="Times New Roman"/>
                <w:color w:val="000000"/>
              </w:rPr>
            </w:pPr>
            <w:r w:rsidRPr="00220430">
              <w:rPr>
                <w:rFonts w:ascii="Times New Roman" w:hAnsi="Times New Roman"/>
                <w:color w:val="000000"/>
              </w:rPr>
              <w:t>*</w:t>
            </w:r>
            <w:r>
              <w:rPr>
                <w:rFonts w:ascii="Times New Roman" w:hAnsi="Times New Roman"/>
                <w:color w:val="000000"/>
              </w:rPr>
              <w:t xml:space="preserve"> </w:t>
            </w:r>
            <w:r w:rsidRPr="00220430">
              <w:rPr>
                <w:rFonts w:ascii="Times New Roman" w:hAnsi="Times New Roman"/>
                <w:color w:val="000000"/>
              </w:rPr>
              <w:t>W przypadku konsulatu w Manili w porównaniu do roku 2020</w:t>
            </w:r>
          </w:p>
          <w:p w14:paraId="6032878E" w14:textId="77777777" w:rsidR="00C811D3" w:rsidRDefault="00C811D3" w:rsidP="00C811D3">
            <w:pPr>
              <w:pStyle w:val="Akapitzlist"/>
              <w:spacing w:before="120"/>
              <w:ind w:left="460"/>
              <w:jc w:val="center"/>
              <w:rPr>
                <w:rFonts w:ascii="Times New Roman" w:hAnsi="Times New Roman"/>
                <w:color w:val="000000"/>
              </w:rPr>
            </w:pPr>
            <w:r w:rsidRPr="00E06A97">
              <w:rPr>
                <w:rFonts w:ascii="Times New Roman" w:hAnsi="Times New Roman"/>
                <w:i/>
                <w:color w:val="000000"/>
                <w:sz w:val="20"/>
              </w:rPr>
              <w:t xml:space="preserve">Źródło: Opracowanie własne na podstawie danych </w:t>
            </w:r>
            <w:r>
              <w:rPr>
                <w:rFonts w:ascii="Times New Roman" w:hAnsi="Times New Roman"/>
                <w:i/>
                <w:color w:val="000000"/>
                <w:sz w:val="20"/>
              </w:rPr>
              <w:t>MNiSW</w:t>
            </w:r>
          </w:p>
          <w:p w14:paraId="0D874C59" w14:textId="7357C9B0" w:rsidR="009F4881" w:rsidRPr="009F4881" w:rsidRDefault="009F4881" w:rsidP="003971A2">
            <w:pPr>
              <w:spacing w:before="240"/>
              <w:jc w:val="both"/>
              <w:rPr>
                <w:rFonts w:ascii="Times New Roman" w:hAnsi="Times New Roman"/>
                <w:color w:val="000000"/>
                <w:u w:val="single"/>
              </w:rPr>
            </w:pPr>
            <w:r>
              <w:rPr>
                <w:rFonts w:ascii="Times New Roman" w:hAnsi="Times New Roman"/>
                <w:color w:val="000000"/>
                <w:u w:val="single"/>
              </w:rPr>
              <w:lastRenderedPageBreak/>
              <w:t>L</w:t>
            </w:r>
            <w:r w:rsidRPr="009F4881">
              <w:rPr>
                <w:rFonts w:ascii="Times New Roman" w:hAnsi="Times New Roman"/>
                <w:color w:val="000000"/>
                <w:u w:val="single"/>
              </w:rPr>
              <w:t>egalizacj</w:t>
            </w:r>
            <w:r w:rsidR="00261AC5">
              <w:rPr>
                <w:rFonts w:ascii="Times New Roman" w:hAnsi="Times New Roman"/>
                <w:color w:val="000000"/>
                <w:u w:val="single"/>
              </w:rPr>
              <w:t>a</w:t>
            </w:r>
            <w:r w:rsidRPr="009F4881">
              <w:rPr>
                <w:rFonts w:ascii="Times New Roman" w:hAnsi="Times New Roman"/>
                <w:color w:val="000000"/>
                <w:u w:val="single"/>
              </w:rPr>
              <w:t xml:space="preserve"> pobytu cudzoziemc</w:t>
            </w:r>
            <w:r w:rsidR="003971A2">
              <w:rPr>
                <w:rFonts w:ascii="Times New Roman" w:hAnsi="Times New Roman"/>
                <w:color w:val="000000"/>
                <w:u w:val="single"/>
              </w:rPr>
              <w:t>ów</w:t>
            </w:r>
            <w:r w:rsidRPr="009F4881">
              <w:rPr>
                <w:rFonts w:ascii="Times New Roman" w:hAnsi="Times New Roman"/>
                <w:color w:val="000000"/>
                <w:u w:val="single"/>
              </w:rPr>
              <w:t xml:space="preserve"> na terytorium </w:t>
            </w:r>
            <w:r w:rsidR="00717DCE">
              <w:rPr>
                <w:rFonts w:ascii="Times New Roman" w:hAnsi="Times New Roman"/>
                <w:color w:val="000000"/>
                <w:u w:val="single"/>
              </w:rPr>
              <w:t>Rzeczypospolitej Polskiej</w:t>
            </w:r>
          </w:p>
          <w:p w14:paraId="1A88AC2E" w14:textId="2F277FB6" w:rsidR="00234CAD" w:rsidRDefault="00234CAD" w:rsidP="00164635">
            <w:pPr>
              <w:spacing w:before="120"/>
              <w:jc w:val="both"/>
              <w:rPr>
                <w:rFonts w:ascii="Times New Roman" w:hAnsi="Times New Roman"/>
                <w:color w:val="000000"/>
              </w:rPr>
            </w:pPr>
            <w:r>
              <w:rPr>
                <w:rFonts w:ascii="Times New Roman" w:hAnsi="Times New Roman"/>
                <w:color w:val="000000"/>
              </w:rPr>
              <w:t>Z roku na rok stale rośnie również l</w:t>
            </w:r>
            <w:r w:rsidR="00D46B45">
              <w:rPr>
                <w:rFonts w:ascii="Times New Roman" w:hAnsi="Times New Roman"/>
                <w:color w:val="000000"/>
              </w:rPr>
              <w:t>iczba spraw dotyczących legalizacji pobytu</w:t>
            </w:r>
            <w:r>
              <w:rPr>
                <w:rFonts w:ascii="Times New Roman" w:hAnsi="Times New Roman"/>
                <w:color w:val="000000"/>
              </w:rPr>
              <w:t xml:space="preserve"> cudzoziemców w Polsce</w:t>
            </w:r>
            <w:r w:rsidR="00D46B45">
              <w:rPr>
                <w:rFonts w:ascii="Times New Roman" w:hAnsi="Times New Roman"/>
                <w:color w:val="000000"/>
              </w:rPr>
              <w:t xml:space="preserve">. </w:t>
            </w:r>
            <w:r w:rsidR="005A248F">
              <w:rPr>
                <w:rFonts w:ascii="Times New Roman" w:hAnsi="Times New Roman"/>
                <w:color w:val="000000"/>
              </w:rPr>
              <w:t xml:space="preserve">W 2023 r. cudzoziemcy złożyli </w:t>
            </w:r>
            <w:r w:rsidR="00335CDC">
              <w:rPr>
                <w:rFonts w:ascii="Times New Roman" w:hAnsi="Times New Roman"/>
                <w:color w:val="000000"/>
              </w:rPr>
              <w:t>łącznie około 617,3 tys. wniosków o legalizację pobytu (z czego: 32,5 tys. wniosków o</w:t>
            </w:r>
            <w:r w:rsidR="00BB1115">
              <w:rPr>
                <w:rFonts w:ascii="Times New Roman" w:hAnsi="Times New Roman"/>
                <w:color w:val="000000"/>
              </w:rPr>
              <w:t xml:space="preserve"> </w:t>
            </w:r>
            <w:r w:rsidR="00335CDC">
              <w:rPr>
                <w:rFonts w:ascii="Times New Roman" w:hAnsi="Times New Roman"/>
                <w:color w:val="000000"/>
              </w:rPr>
              <w:t>pobyt stały, 560,8 tys. wniosków o pobyt czasowy oraz 23,9 tys. wniosków o pobyt rezydenta długoterminowego UE) – w</w:t>
            </w:r>
            <w:r w:rsidR="00DB0D79">
              <w:rPr>
                <w:rFonts w:ascii="Times New Roman" w:hAnsi="Times New Roman"/>
                <w:color w:val="000000"/>
              </w:rPr>
              <w:t> </w:t>
            </w:r>
            <w:r w:rsidR="00335CDC">
              <w:rPr>
                <w:rFonts w:ascii="Times New Roman" w:hAnsi="Times New Roman"/>
                <w:color w:val="000000"/>
              </w:rPr>
              <w:t>porównaniu do roku 2022, w którym złożono około 532,6 tys. ww. wniosków, liczba ta wzrosła o 16%. Natomiast liczba wydanych decyzji w powyższych sprawach w 2023 r. wyniosła 411,9 tys. i wzrosła w porównaniu do roku 2022 r. o około 8%.</w:t>
            </w:r>
            <w:r w:rsidR="002430D4">
              <w:rPr>
                <w:rStyle w:val="Odwoanieprzypisudolnego"/>
                <w:rFonts w:ascii="Times New Roman" w:hAnsi="Times New Roman"/>
                <w:color w:val="000000"/>
              </w:rPr>
              <w:footnoteReference w:id="3"/>
            </w:r>
            <w:r w:rsidR="00335CDC">
              <w:rPr>
                <w:rFonts w:ascii="Times New Roman" w:hAnsi="Times New Roman"/>
                <w:color w:val="000000"/>
              </w:rPr>
              <w:t xml:space="preserve"> </w:t>
            </w:r>
          </w:p>
          <w:p w14:paraId="08421CE2" w14:textId="77777777" w:rsidR="007524CB" w:rsidRDefault="00D46B45" w:rsidP="00164635">
            <w:pPr>
              <w:spacing w:before="120"/>
              <w:jc w:val="both"/>
              <w:rPr>
                <w:rFonts w:ascii="Times New Roman" w:hAnsi="Times New Roman"/>
                <w:color w:val="000000"/>
              </w:rPr>
            </w:pPr>
            <w:r>
              <w:rPr>
                <w:rFonts w:ascii="Times New Roman" w:hAnsi="Times New Roman"/>
                <w:color w:val="000000"/>
              </w:rPr>
              <w:t>Dynamikę wzrostu liczby wniosków</w:t>
            </w:r>
            <w:r w:rsidR="00234CAD">
              <w:rPr>
                <w:rFonts w:ascii="Times New Roman" w:hAnsi="Times New Roman"/>
                <w:color w:val="000000"/>
              </w:rPr>
              <w:t xml:space="preserve"> i decyzji w sprawie</w:t>
            </w:r>
            <w:r>
              <w:rPr>
                <w:rFonts w:ascii="Times New Roman" w:hAnsi="Times New Roman"/>
                <w:color w:val="000000"/>
              </w:rPr>
              <w:t xml:space="preserve"> legalizacj</w:t>
            </w:r>
            <w:r w:rsidR="00234CAD">
              <w:rPr>
                <w:rFonts w:ascii="Times New Roman" w:hAnsi="Times New Roman"/>
                <w:color w:val="000000"/>
              </w:rPr>
              <w:t>i</w:t>
            </w:r>
            <w:r>
              <w:rPr>
                <w:rFonts w:ascii="Times New Roman" w:hAnsi="Times New Roman"/>
                <w:color w:val="000000"/>
              </w:rPr>
              <w:t xml:space="preserve"> pobytu cudzoziemców </w:t>
            </w:r>
            <w:r w:rsidR="00234CAD">
              <w:rPr>
                <w:rFonts w:ascii="Times New Roman" w:hAnsi="Times New Roman"/>
                <w:color w:val="000000"/>
              </w:rPr>
              <w:t>(</w:t>
            </w:r>
            <w:r>
              <w:rPr>
                <w:rFonts w:ascii="Times New Roman" w:hAnsi="Times New Roman"/>
                <w:color w:val="000000"/>
              </w:rPr>
              <w:t>w zakresie pobytu stałego, czasowego i pobytu rezydenta</w:t>
            </w:r>
            <w:r w:rsidR="00335CDC">
              <w:rPr>
                <w:rFonts w:ascii="Times New Roman" w:hAnsi="Times New Roman"/>
                <w:color w:val="000000"/>
              </w:rPr>
              <w:t xml:space="preserve"> </w:t>
            </w:r>
            <w:r>
              <w:rPr>
                <w:rFonts w:ascii="Times New Roman" w:hAnsi="Times New Roman"/>
                <w:color w:val="000000"/>
              </w:rPr>
              <w:t>długoterminowego UE</w:t>
            </w:r>
            <w:r w:rsidR="00234CAD">
              <w:rPr>
                <w:rFonts w:ascii="Times New Roman" w:hAnsi="Times New Roman"/>
                <w:color w:val="000000"/>
              </w:rPr>
              <w:t>)</w:t>
            </w:r>
            <w:r>
              <w:rPr>
                <w:rFonts w:ascii="Times New Roman" w:hAnsi="Times New Roman"/>
                <w:color w:val="000000"/>
              </w:rPr>
              <w:t xml:space="preserve"> w latach 2016–2023 przedstawiono na poniższych wykresach.</w:t>
            </w:r>
            <w:r w:rsidR="00234CAD">
              <w:rPr>
                <w:rFonts w:ascii="Times New Roman" w:hAnsi="Times New Roman"/>
                <w:color w:val="000000"/>
              </w:rPr>
              <w:t xml:space="preserve"> </w:t>
            </w:r>
          </w:p>
          <w:p w14:paraId="6B5AB81B" w14:textId="71A10FB1" w:rsidR="005A248F" w:rsidRDefault="005A248F" w:rsidP="002430D4">
            <w:pPr>
              <w:pStyle w:val="Legenda"/>
              <w:keepNext/>
              <w:spacing w:before="200" w:after="120"/>
              <w:jc w:val="center"/>
            </w:pPr>
            <w:r>
              <w:t xml:space="preserve">Wykres </w:t>
            </w:r>
            <w:r w:rsidR="007C2FE0">
              <w:fldChar w:fldCharType="begin"/>
            </w:r>
            <w:r w:rsidR="007C2FE0">
              <w:instrText xml:space="preserve"> SEQ Wykres \* ARABIC </w:instrText>
            </w:r>
            <w:r w:rsidR="007C2FE0">
              <w:fldChar w:fldCharType="separate"/>
            </w:r>
            <w:r w:rsidR="00AE6019">
              <w:rPr>
                <w:noProof/>
              </w:rPr>
              <w:t>2</w:t>
            </w:r>
            <w:r w:rsidR="007C2FE0">
              <w:rPr>
                <w:noProof/>
              </w:rPr>
              <w:fldChar w:fldCharType="end"/>
            </w:r>
            <w:r w:rsidR="00234CAD">
              <w:t>. Liczba w</w:t>
            </w:r>
            <w:r w:rsidR="00234CAD" w:rsidRPr="00234CAD">
              <w:t>niosk</w:t>
            </w:r>
            <w:r w:rsidR="00234CAD">
              <w:t>ów</w:t>
            </w:r>
            <w:r w:rsidR="00234CAD" w:rsidRPr="00234CAD">
              <w:t xml:space="preserve"> w sprawie legalizacji pobytu</w:t>
            </w:r>
            <w:r w:rsidR="00234CAD">
              <w:t xml:space="preserve"> w latach 2016–2023</w:t>
            </w:r>
          </w:p>
          <w:p w14:paraId="1255D1E2" w14:textId="77777777" w:rsidR="005A248F" w:rsidRDefault="005A248F" w:rsidP="00EE42C5">
            <w:pPr>
              <w:spacing w:after="120" w:line="240" w:lineRule="auto"/>
              <w:jc w:val="center"/>
              <w:rPr>
                <w:rFonts w:ascii="Times New Roman" w:hAnsi="Times New Roman"/>
                <w:color w:val="000000"/>
              </w:rPr>
            </w:pPr>
            <w:r>
              <w:rPr>
                <w:noProof/>
                <w:lang w:eastAsia="pl-PL"/>
              </w:rPr>
              <w:drawing>
                <wp:inline distT="0" distB="0" distL="0" distR="0" wp14:anchorId="2E712E5A" wp14:editId="470BEE30">
                  <wp:extent cx="4691270" cy="2560320"/>
                  <wp:effectExtent l="0" t="0" r="14605" b="1143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617823" w14:textId="77777777" w:rsidR="005A248F" w:rsidRDefault="00D46B45" w:rsidP="00EE42C5">
            <w:pPr>
              <w:spacing w:before="200" w:line="240" w:lineRule="auto"/>
              <w:jc w:val="center"/>
              <w:rPr>
                <w:rFonts w:ascii="Times New Roman" w:hAnsi="Times New Roman"/>
                <w:color w:val="000000"/>
              </w:rPr>
            </w:pPr>
            <w:r w:rsidRPr="00E06A97">
              <w:rPr>
                <w:rFonts w:ascii="Times New Roman" w:hAnsi="Times New Roman"/>
                <w:i/>
                <w:color w:val="000000"/>
                <w:sz w:val="20"/>
              </w:rPr>
              <w:t>Źródło: Opracowanie własne na podstawie danych</w:t>
            </w:r>
            <w:r w:rsidR="000352CE">
              <w:t xml:space="preserve"> </w:t>
            </w:r>
            <w:r w:rsidR="000352CE" w:rsidRPr="000352CE">
              <w:rPr>
                <w:rFonts w:ascii="Times New Roman" w:hAnsi="Times New Roman"/>
                <w:i/>
                <w:color w:val="000000"/>
                <w:sz w:val="20"/>
              </w:rPr>
              <w:t>Urzędu do Spraw Cudzoziemców</w:t>
            </w:r>
            <w:r w:rsidR="000352CE">
              <w:rPr>
                <w:rFonts w:ascii="Times New Roman" w:hAnsi="Times New Roman"/>
                <w:i/>
                <w:color w:val="000000"/>
                <w:sz w:val="20"/>
              </w:rPr>
              <w:t>.</w:t>
            </w:r>
          </w:p>
          <w:p w14:paraId="134A9090" w14:textId="5A91CB50" w:rsidR="005A248F" w:rsidRDefault="005A248F" w:rsidP="00325422">
            <w:pPr>
              <w:pStyle w:val="Legenda"/>
              <w:keepNext/>
              <w:spacing w:before="240" w:after="120"/>
              <w:jc w:val="center"/>
            </w:pPr>
            <w:r>
              <w:t xml:space="preserve">Wykres </w:t>
            </w:r>
            <w:r w:rsidR="007C2FE0">
              <w:fldChar w:fldCharType="begin"/>
            </w:r>
            <w:r w:rsidR="007C2FE0">
              <w:instrText xml:space="preserve"> SEQ Wykres \* ARABIC </w:instrText>
            </w:r>
            <w:r w:rsidR="007C2FE0">
              <w:fldChar w:fldCharType="separate"/>
            </w:r>
            <w:r w:rsidR="00AE6019">
              <w:rPr>
                <w:noProof/>
              </w:rPr>
              <w:t>3</w:t>
            </w:r>
            <w:r w:rsidR="007C2FE0">
              <w:rPr>
                <w:noProof/>
              </w:rPr>
              <w:fldChar w:fldCharType="end"/>
            </w:r>
            <w:r w:rsidR="00234CAD">
              <w:t>. Dynamika wzrostu liczby wniosków i decyzji</w:t>
            </w:r>
            <w:r w:rsidR="00234CAD" w:rsidRPr="00234CAD">
              <w:t xml:space="preserve"> w sprawie legalizacji pobytu</w:t>
            </w:r>
            <w:r w:rsidR="00234CAD">
              <w:t xml:space="preserve"> w latach 2016–2023</w:t>
            </w:r>
          </w:p>
          <w:p w14:paraId="2E98A07C" w14:textId="77777777" w:rsidR="005A248F" w:rsidRDefault="005A248F" w:rsidP="005A248F">
            <w:pPr>
              <w:spacing w:line="240" w:lineRule="auto"/>
              <w:jc w:val="center"/>
              <w:rPr>
                <w:rFonts w:ascii="Times New Roman" w:hAnsi="Times New Roman"/>
                <w:color w:val="000000"/>
              </w:rPr>
            </w:pPr>
            <w:r>
              <w:rPr>
                <w:noProof/>
                <w:lang w:eastAsia="pl-PL"/>
              </w:rPr>
              <w:drawing>
                <wp:inline distT="0" distB="0" distL="0" distR="0" wp14:anchorId="2FBD89D2" wp14:editId="155D03B9">
                  <wp:extent cx="4572000" cy="2743200"/>
                  <wp:effectExtent l="0" t="0" r="19050" b="19050"/>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0516E8E" w14:textId="77777777" w:rsidR="005A248F" w:rsidRDefault="00D46B45" w:rsidP="00D46B45">
            <w:pPr>
              <w:spacing w:before="120" w:line="240" w:lineRule="auto"/>
              <w:jc w:val="center"/>
              <w:rPr>
                <w:rFonts w:ascii="Times New Roman" w:hAnsi="Times New Roman"/>
                <w:color w:val="000000"/>
              </w:rPr>
            </w:pPr>
            <w:r w:rsidRPr="00E06A97">
              <w:rPr>
                <w:rFonts w:ascii="Times New Roman" w:hAnsi="Times New Roman"/>
                <w:i/>
                <w:color w:val="000000"/>
                <w:sz w:val="20"/>
              </w:rPr>
              <w:t>Źródło: Opracowanie własne na podstawie danych</w:t>
            </w:r>
            <w:r w:rsidR="000352CE">
              <w:rPr>
                <w:rFonts w:ascii="Times New Roman" w:hAnsi="Times New Roman"/>
                <w:i/>
                <w:color w:val="000000"/>
                <w:sz w:val="20"/>
              </w:rPr>
              <w:t xml:space="preserve"> </w:t>
            </w:r>
            <w:r w:rsidR="000352CE" w:rsidRPr="000352CE">
              <w:rPr>
                <w:rFonts w:ascii="Times New Roman" w:hAnsi="Times New Roman"/>
                <w:i/>
                <w:color w:val="000000"/>
                <w:sz w:val="20"/>
              </w:rPr>
              <w:t>Urzędu do Spraw Cudzoziemców</w:t>
            </w:r>
            <w:r w:rsidR="000352CE">
              <w:rPr>
                <w:rFonts w:ascii="Times New Roman" w:hAnsi="Times New Roman"/>
                <w:i/>
                <w:color w:val="000000"/>
                <w:sz w:val="20"/>
              </w:rPr>
              <w:t>.</w:t>
            </w:r>
          </w:p>
          <w:p w14:paraId="3F0B13F1" w14:textId="6CF54E5F" w:rsidR="002430D4" w:rsidRDefault="00D07621" w:rsidP="00325422">
            <w:pPr>
              <w:spacing w:before="240"/>
              <w:jc w:val="both"/>
              <w:rPr>
                <w:rFonts w:ascii="Times New Roman" w:hAnsi="Times New Roman"/>
                <w:color w:val="000000"/>
              </w:rPr>
            </w:pPr>
            <w:r w:rsidRPr="00D07621">
              <w:rPr>
                <w:rFonts w:ascii="Times New Roman" w:hAnsi="Times New Roman"/>
                <w:color w:val="000000"/>
              </w:rPr>
              <w:t>Można zaobserwować, że liczba składanych wniosków od roku 2020 r. rosła znacznie szybciej niż liczba wydawanych decyzji w omawianych sprawach, co oznacza, że coraz więcej spraw pozosta</w:t>
            </w:r>
            <w:r w:rsidR="00BE7C7E">
              <w:rPr>
                <w:rFonts w:ascii="Times New Roman" w:hAnsi="Times New Roman"/>
                <w:color w:val="000000"/>
              </w:rPr>
              <w:t>je</w:t>
            </w:r>
            <w:r w:rsidRPr="00D07621">
              <w:rPr>
                <w:rFonts w:ascii="Times New Roman" w:hAnsi="Times New Roman"/>
                <w:color w:val="000000"/>
              </w:rPr>
              <w:t xml:space="preserve"> do rozpatrzenia na kolejny rok i</w:t>
            </w:r>
            <w:r w:rsidR="00BB1115">
              <w:rPr>
                <w:rFonts w:ascii="Times New Roman" w:hAnsi="Times New Roman"/>
                <w:color w:val="000000"/>
              </w:rPr>
              <w:t xml:space="preserve"> </w:t>
            </w:r>
            <w:r w:rsidRPr="00D07621">
              <w:rPr>
                <w:rFonts w:ascii="Times New Roman" w:hAnsi="Times New Roman"/>
                <w:color w:val="000000"/>
              </w:rPr>
              <w:t>wydłuża się średni czas rozpatrzenia sprawy dot</w:t>
            </w:r>
            <w:r w:rsidR="004841DF">
              <w:rPr>
                <w:rFonts w:ascii="Times New Roman" w:hAnsi="Times New Roman"/>
                <w:color w:val="000000"/>
              </w:rPr>
              <w:t>yczącej</w:t>
            </w:r>
            <w:r w:rsidRPr="00D07621">
              <w:rPr>
                <w:rFonts w:ascii="Times New Roman" w:hAnsi="Times New Roman"/>
                <w:color w:val="000000"/>
              </w:rPr>
              <w:t xml:space="preserve"> legalizacji pobytu.</w:t>
            </w:r>
            <w:r>
              <w:rPr>
                <w:rFonts w:ascii="Times New Roman" w:hAnsi="Times New Roman"/>
                <w:color w:val="000000"/>
              </w:rPr>
              <w:t xml:space="preserve"> </w:t>
            </w:r>
          </w:p>
          <w:p w14:paraId="2708D849" w14:textId="6753C58C" w:rsidR="002430D4" w:rsidRPr="002430D4" w:rsidRDefault="002430D4" w:rsidP="00164635">
            <w:pPr>
              <w:spacing w:before="120"/>
              <w:jc w:val="both"/>
              <w:rPr>
                <w:rFonts w:ascii="Times New Roman" w:hAnsi="Times New Roman"/>
                <w:color w:val="000000"/>
              </w:rPr>
            </w:pPr>
            <w:r w:rsidRPr="002430D4">
              <w:rPr>
                <w:rFonts w:ascii="Times New Roman" w:hAnsi="Times New Roman"/>
                <w:color w:val="000000"/>
              </w:rPr>
              <w:lastRenderedPageBreak/>
              <w:t>Postępowania dotyczące legalizacji pobytu w 2023</w:t>
            </w:r>
            <w:r w:rsidR="00BB1115">
              <w:rPr>
                <w:rFonts w:ascii="Times New Roman" w:hAnsi="Times New Roman"/>
                <w:color w:val="000000"/>
              </w:rPr>
              <w:t xml:space="preserve"> </w:t>
            </w:r>
            <w:r w:rsidRPr="002430D4">
              <w:rPr>
                <w:rFonts w:ascii="Times New Roman" w:hAnsi="Times New Roman"/>
                <w:color w:val="000000"/>
              </w:rPr>
              <w:t>r. trwały średnio 277 dni, przy czym najkrótszy okres wynosił średnio ok. 150 dni (3 województwa), a najdłuższy średni – ok. 450 (2 województwa). Wg stanu na koniec czerwca br. ok. 460 tys. spraw czeka na rozpatrzenie przez wojewodów.</w:t>
            </w:r>
            <w:r>
              <w:rPr>
                <w:rFonts w:ascii="Times New Roman" w:hAnsi="Times New Roman"/>
                <w:color w:val="000000"/>
              </w:rPr>
              <w:t xml:space="preserve"> </w:t>
            </w:r>
            <w:r w:rsidRPr="002430D4">
              <w:rPr>
                <w:rFonts w:ascii="Times New Roman" w:hAnsi="Times New Roman"/>
                <w:color w:val="000000"/>
              </w:rPr>
              <w:t>Wszystkie urzęd</w:t>
            </w:r>
            <w:r w:rsidR="00036468">
              <w:rPr>
                <w:rFonts w:ascii="Times New Roman" w:hAnsi="Times New Roman"/>
                <w:color w:val="000000"/>
              </w:rPr>
              <w:t>y</w:t>
            </w:r>
            <w:r w:rsidRPr="002430D4">
              <w:rPr>
                <w:rFonts w:ascii="Times New Roman" w:hAnsi="Times New Roman"/>
                <w:color w:val="000000"/>
              </w:rPr>
              <w:t xml:space="preserve"> wojewódzkie zmagają się z niewystarczającą obsadą kadrową w stosunku do liczby spraw w toku oraz wpływających wniosków. </w:t>
            </w:r>
            <w:r>
              <w:rPr>
                <w:rFonts w:ascii="Times New Roman" w:hAnsi="Times New Roman"/>
                <w:color w:val="000000"/>
              </w:rPr>
              <w:t>Ś</w:t>
            </w:r>
            <w:r w:rsidRPr="002430D4">
              <w:rPr>
                <w:rFonts w:ascii="Times New Roman" w:hAnsi="Times New Roman"/>
                <w:color w:val="000000"/>
              </w:rPr>
              <w:t>rednia ilość spraw przypadająca na jednego pracownika we wszystkich urzędach wojewódzkich wynosi ok. 275.</w:t>
            </w:r>
            <w:r>
              <w:rPr>
                <w:rStyle w:val="Odwoanieprzypisudolnego"/>
                <w:rFonts w:ascii="Times New Roman" w:hAnsi="Times New Roman"/>
                <w:color w:val="000000"/>
              </w:rPr>
              <w:footnoteReference w:id="4"/>
            </w:r>
            <w:r>
              <w:rPr>
                <w:rFonts w:ascii="Times New Roman" w:hAnsi="Times New Roman"/>
                <w:color w:val="000000"/>
              </w:rPr>
              <w:t xml:space="preserve"> </w:t>
            </w:r>
          </w:p>
          <w:p w14:paraId="195E2E81" w14:textId="77777777" w:rsidR="002430D4" w:rsidRDefault="002430D4" w:rsidP="00164635">
            <w:pPr>
              <w:spacing w:before="120"/>
              <w:jc w:val="both"/>
              <w:rPr>
                <w:rFonts w:ascii="Times New Roman" w:hAnsi="Times New Roman"/>
                <w:color w:val="000000"/>
              </w:rPr>
            </w:pPr>
            <w:r w:rsidRPr="002430D4">
              <w:rPr>
                <w:rFonts w:ascii="Times New Roman" w:hAnsi="Times New Roman"/>
                <w:color w:val="000000"/>
              </w:rPr>
              <w:t>Stan zatrudnienia wg stanu na maj 2024 r. we wszystkich właściwych wydziałach urzęd</w:t>
            </w:r>
            <w:r w:rsidR="00036468">
              <w:rPr>
                <w:rFonts w:ascii="Times New Roman" w:hAnsi="Times New Roman"/>
                <w:color w:val="000000"/>
              </w:rPr>
              <w:t>ów</w:t>
            </w:r>
            <w:r w:rsidRPr="002430D4">
              <w:rPr>
                <w:rFonts w:ascii="Times New Roman" w:hAnsi="Times New Roman"/>
                <w:color w:val="000000"/>
              </w:rPr>
              <w:t xml:space="preserve"> wojewódzkich, które zajmują się prowadzeniem tych spraw wyniósł ok. 1 500 osób (wliczając w to etaty w ramach służby cywilnej, poza nią oraz zleceniobiorców).</w:t>
            </w:r>
            <w:r>
              <w:t xml:space="preserve"> </w:t>
            </w:r>
            <w:r w:rsidRPr="002430D4">
              <w:rPr>
                <w:rFonts w:ascii="Times New Roman" w:hAnsi="Times New Roman"/>
                <w:color w:val="000000"/>
              </w:rPr>
              <w:t>W ramach przeprowadzonego na wiosnę br. badania, wojewodowie, w związku ze zdiagnozowanymi problemami, przy założeniu obecnej liczby wniosków, zgłosili łącznie zapotrzebowanie na zwiększenie zatrudnienia o</w:t>
            </w:r>
            <w:r>
              <w:rPr>
                <w:rFonts w:ascii="Times New Roman" w:hAnsi="Times New Roman"/>
                <w:color w:val="000000"/>
              </w:rPr>
              <w:t> </w:t>
            </w:r>
            <w:r w:rsidRPr="002430D4">
              <w:rPr>
                <w:rFonts w:ascii="Times New Roman" w:hAnsi="Times New Roman"/>
                <w:color w:val="000000"/>
              </w:rPr>
              <w:t>dodatkowe ok. 1 200 etatów.</w:t>
            </w:r>
            <w:r w:rsidR="00BE7C7E">
              <w:rPr>
                <w:rFonts w:ascii="Times New Roman" w:hAnsi="Times New Roman"/>
                <w:color w:val="000000"/>
              </w:rPr>
              <w:t xml:space="preserve"> Ponadto zapotrzebowanie na dodatkowe 50 etatów w obszarze legalizacji pobytu zgłosił Urząd ds. Cudzoziemców.</w:t>
            </w:r>
            <w:r w:rsidR="00BE7C7E">
              <w:rPr>
                <w:rStyle w:val="Odwoanieprzypisudolnego"/>
                <w:rFonts w:ascii="Times New Roman" w:hAnsi="Times New Roman"/>
                <w:color w:val="000000"/>
              </w:rPr>
              <w:footnoteReference w:id="5"/>
            </w:r>
          </w:p>
          <w:p w14:paraId="4D2AD75D" w14:textId="2F06D782" w:rsidR="00234CAD" w:rsidRDefault="00CD3612" w:rsidP="00164635">
            <w:pPr>
              <w:spacing w:before="120"/>
              <w:jc w:val="both"/>
              <w:rPr>
                <w:rFonts w:ascii="Times New Roman" w:hAnsi="Times New Roman"/>
                <w:color w:val="000000"/>
              </w:rPr>
            </w:pPr>
            <w:r>
              <w:rPr>
                <w:rFonts w:ascii="Times New Roman" w:hAnsi="Times New Roman"/>
                <w:color w:val="000000"/>
              </w:rPr>
              <w:t xml:space="preserve">Potwierdzają to </w:t>
            </w:r>
            <w:r w:rsidR="00D07621">
              <w:rPr>
                <w:rFonts w:ascii="Times New Roman" w:hAnsi="Times New Roman"/>
                <w:color w:val="000000"/>
              </w:rPr>
              <w:t xml:space="preserve">również </w:t>
            </w:r>
            <w:r w:rsidR="00234CAD" w:rsidRPr="00234CAD">
              <w:rPr>
                <w:rFonts w:ascii="Times New Roman" w:hAnsi="Times New Roman"/>
                <w:color w:val="000000"/>
              </w:rPr>
              <w:t>wyniki kontroli przeprowadzonych przez Najwyższą Izbę Kontroli</w:t>
            </w:r>
            <w:r w:rsidR="003971A2">
              <w:rPr>
                <w:rFonts w:ascii="Times New Roman" w:hAnsi="Times New Roman"/>
                <w:color w:val="000000"/>
              </w:rPr>
              <w:t xml:space="preserve"> (NIK)</w:t>
            </w:r>
            <w:r w:rsidR="00234CAD" w:rsidRPr="00234CAD">
              <w:rPr>
                <w:rFonts w:ascii="Times New Roman" w:hAnsi="Times New Roman"/>
                <w:color w:val="000000"/>
              </w:rPr>
              <w:t xml:space="preserve"> „Przygotowanie administracji publicznej do obsługi cudzoziemców” (nr</w:t>
            </w:r>
            <w:r w:rsidR="00BB1115">
              <w:rPr>
                <w:rFonts w:ascii="Times New Roman" w:hAnsi="Times New Roman"/>
                <w:color w:val="000000"/>
              </w:rPr>
              <w:t xml:space="preserve"> </w:t>
            </w:r>
            <w:r w:rsidR="00234CAD" w:rsidRPr="00234CAD">
              <w:rPr>
                <w:rFonts w:ascii="Times New Roman" w:hAnsi="Times New Roman"/>
                <w:color w:val="000000"/>
              </w:rPr>
              <w:t>ewid. 24/2019/P/18/105/LWR) oraz „Obsługa obywateli polskich i</w:t>
            </w:r>
            <w:r>
              <w:rPr>
                <w:rFonts w:ascii="Times New Roman" w:hAnsi="Times New Roman"/>
                <w:color w:val="000000"/>
              </w:rPr>
              <w:t> </w:t>
            </w:r>
            <w:r w:rsidR="00234CAD" w:rsidRPr="00234CAD">
              <w:rPr>
                <w:rFonts w:ascii="Times New Roman" w:hAnsi="Times New Roman"/>
                <w:color w:val="000000"/>
              </w:rPr>
              <w:t>cudzoziemców w jednostkach administracji publicznej” (nr</w:t>
            </w:r>
            <w:r w:rsidR="00BB1115">
              <w:rPr>
                <w:rFonts w:ascii="Times New Roman" w:hAnsi="Times New Roman"/>
                <w:color w:val="000000"/>
              </w:rPr>
              <w:t xml:space="preserve"> </w:t>
            </w:r>
            <w:r w:rsidR="00234CAD" w:rsidRPr="00234CAD">
              <w:rPr>
                <w:rFonts w:ascii="Times New Roman" w:hAnsi="Times New Roman"/>
                <w:color w:val="000000"/>
              </w:rPr>
              <w:t>ewid. 80/2023/P/23/069/LLO</w:t>
            </w:r>
            <w:r w:rsidR="00036468">
              <w:rPr>
                <w:rFonts w:ascii="Times New Roman" w:hAnsi="Times New Roman"/>
                <w:color w:val="000000"/>
              </w:rPr>
              <w:t>)</w:t>
            </w:r>
            <w:r>
              <w:rPr>
                <w:rFonts w:ascii="Times New Roman" w:hAnsi="Times New Roman"/>
                <w:color w:val="000000"/>
              </w:rPr>
              <w:t>.</w:t>
            </w:r>
          </w:p>
          <w:p w14:paraId="7F94F614" w14:textId="1842A48B" w:rsidR="002A603F" w:rsidRDefault="003971A2" w:rsidP="00164635">
            <w:pPr>
              <w:spacing w:before="120"/>
              <w:jc w:val="both"/>
              <w:rPr>
                <w:rFonts w:ascii="Times New Roman" w:hAnsi="Times New Roman"/>
                <w:color w:val="000000"/>
              </w:rPr>
            </w:pPr>
            <w:r>
              <w:rPr>
                <w:rFonts w:ascii="Times New Roman" w:hAnsi="Times New Roman"/>
                <w:color w:val="000000"/>
              </w:rPr>
              <w:t>NIK</w:t>
            </w:r>
            <w:r w:rsidR="00D53FE9">
              <w:rPr>
                <w:rFonts w:ascii="Times New Roman" w:hAnsi="Times New Roman"/>
                <w:color w:val="000000"/>
              </w:rPr>
              <w:t xml:space="preserve"> w informacji o wynikach kontroli </w:t>
            </w:r>
            <w:r w:rsidR="00D53FE9" w:rsidRPr="00D53FE9">
              <w:rPr>
                <w:rFonts w:ascii="Times New Roman" w:hAnsi="Times New Roman"/>
                <w:color w:val="000000"/>
              </w:rPr>
              <w:t>„Przygotowanie administracji publicznej do obsługi cudzoziemców” (nr</w:t>
            </w:r>
            <w:r w:rsidR="00BB1115">
              <w:rPr>
                <w:rFonts w:ascii="Times New Roman" w:hAnsi="Times New Roman"/>
                <w:color w:val="000000"/>
              </w:rPr>
              <w:t xml:space="preserve"> </w:t>
            </w:r>
            <w:r w:rsidR="00D53FE9" w:rsidRPr="00D53FE9">
              <w:rPr>
                <w:rFonts w:ascii="Times New Roman" w:hAnsi="Times New Roman"/>
                <w:color w:val="000000"/>
              </w:rPr>
              <w:t>ewid. 24/2019/P/18/105/LWR)</w:t>
            </w:r>
            <w:r w:rsidR="00D53FE9">
              <w:rPr>
                <w:rFonts w:ascii="Times New Roman" w:hAnsi="Times New Roman"/>
                <w:color w:val="000000"/>
              </w:rPr>
              <w:t xml:space="preserve"> stwierdziła m.in., że „[a]</w:t>
            </w:r>
            <w:r w:rsidR="00D53FE9" w:rsidRPr="007524CB">
              <w:rPr>
                <w:rFonts w:ascii="Times New Roman" w:hAnsi="Times New Roman"/>
                <w:color w:val="000000"/>
              </w:rPr>
              <w:t>dministracja</w:t>
            </w:r>
            <w:r w:rsidR="00D53FE9">
              <w:rPr>
                <w:rFonts w:ascii="Times New Roman" w:hAnsi="Times New Roman"/>
                <w:color w:val="000000"/>
              </w:rPr>
              <w:t xml:space="preserve"> </w:t>
            </w:r>
            <w:r w:rsidR="00D53FE9" w:rsidRPr="007524CB">
              <w:rPr>
                <w:rFonts w:ascii="Times New Roman" w:hAnsi="Times New Roman"/>
                <w:color w:val="000000"/>
              </w:rPr>
              <w:t>publiczna</w:t>
            </w:r>
            <w:r w:rsidR="00D53FE9">
              <w:rPr>
                <w:rFonts w:ascii="Times New Roman" w:hAnsi="Times New Roman"/>
                <w:color w:val="000000"/>
              </w:rPr>
              <w:t xml:space="preserve"> </w:t>
            </w:r>
            <w:r w:rsidR="00D53FE9" w:rsidRPr="007524CB">
              <w:rPr>
                <w:rFonts w:ascii="Times New Roman" w:hAnsi="Times New Roman"/>
                <w:color w:val="000000"/>
              </w:rPr>
              <w:t>nie</w:t>
            </w:r>
            <w:r w:rsidR="00D53FE9">
              <w:rPr>
                <w:rFonts w:ascii="Times New Roman" w:hAnsi="Times New Roman"/>
                <w:color w:val="000000"/>
              </w:rPr>
              <w:t xml:space="preserve"> </w:t>
            </w:r>
            <w:r w:rsidR="00D53FE9" w:rsidRPr="007524CB">
              <w:rPr>
                <w:rFonts w:ascii="Times New Roman" w:hAnsi="Times New Roman"/>
                <w:color w:val="000000"/>
              </w:rPr>
              <w:t>była</w:t>
            </w:r>
            <w:r w:rsidR="00D53FE9">
              <w:rPr>
                <w:rFonts w:ascii="Times New Roman" w:hAnsi="Times New Roman"/>
                <w:color w:val="000000"/>
              </w:rPr>
              <w:t xml:space="preserve"> </w:t>
            </w:r>
            <w:r w:rsidR="00D53FE9" w:rsidRPr="007524CB">
              <w:rPr>
                <w:rFonts w:ascii="Times New Roman" w:hAnsi="Times New Roman"/>
                <w:color w:val="000000"/>
              </w:rPr>
              <w:t>w</w:t>
            </w:r>
            <w:r w:rsidR="00D53FE9">
              <w:rPr>
                <w:rFonts w:ascii="Times New Roman" w:hAnsi="Times New Roman"/>
                <w:color w:val="000000"/>
              </w:rPr>
              <w:t xml:space="preserve"> </w:t>
            </w:r>
            <w:r w:rsidR="00D53FE9" w:rsidRPr="007524CB">
              <w:rPr>
                <w:rFonts w:ascii="Times New Roman" w:hAnsi="Times New Roman"/>
                <w:color w:val="000000"/>
              </w:rPr>
              <w:t>latach</w:t>
            </w:r>
            <w:r w:rsidR="00D53FE9">
              <w:rPr>
                <w:rFonts w:ascii="Times New Roman" w:hAnsi="Times New Roman"/>
                <w:color w:val="000000"/>
              </w:rPr>
              <w:t xml:space="preserve"> </w:t>
            </w:r>
            <w:r w:rsidR="00D53FE9" w:rsidRPr="007524CB">
              <w:rPr>
                <w:rFonts w:ascii="Times New Roman" w:hAnsi="Times New Roman"/>
                <w:color w:val="000000"/>
              </w:rPr>
              <w:t>2014</w:t>
            </w:r>
            <w:r w:rsidR="00946F83">
              <w:rPr>
                <w:rFonts w:ascii="Times New Roman" w:hAnsi="Times New Roman"/>
                <w:color w:val="000000"/>
              </w:rPr>
              <w:t>–</w:t>
            </w:r>
            <w:r w:rsidR="00D53FE9" w:rsidRPr="007524CB">
              <w:rPr>
                <w:rFonts w:ascii="Times New Roman" w:hAnsi="Times New Roman"/>
                <w:color w:val="000000"/>
              </w:rPr>
              <w:t>2018</w:t>
            </w:r>
            <w:r w:rsidR="00D53FE9">
              <w:rPr>
                <w:rFonts w:ascii="Times New Roman" w:hAnsi="Times New Roman"/>
                <w:color w:val="000000"/>
              </w:rPr>
              <w:t xml:space="preserve"> </w:t>
            </w:r>
            <w:r w:rsidR="00D53FE9" w:rsidRPr="007524CB">
              <w:rPr>
                <w:rFonts w:ascii="Times New Roman" w:hAnsi="Times New Roman"/>
                <w:color w:val="000000"/>
              </w:rPr>
              <w:t>należycie</w:t>
            </w:r>
            <w:r w:rsidR="00D53FE9">
              <w:rPr>
                <w:rFonts w:ascii="Times New Roman" w:hAnsi="Times New Roman"/>
                <w:color w:val="000000"/>
              </w:rPr>
              <w:t xml:space="preserve"> </w:t>
            </w:r>
            <w:r w:rsidR="00D53FE9" w:rsidRPr="007524CB">
              <w:rPr>
                <w:rFonts w:ascii="Times New Roman" w:hAnsi="Times New Roman"/>
                <w:color w:val="000000"/>
              </w:rPr>
              <w:t>przygotowana pod względem proceduralnym i technicznym do sprawnej</w:t>
            </w:r>
            <w:r w:rsidR="00D53FE9">
              <w:rPr>
                <w:rFonts w:ascii="Times New Roman" w:hAnsi="Times New Roman"/>
                <w:color w:val="000000"/>
              </w:rPr>
              <w:t xml:space="preserve"> </w:t>
            </w:r>
            <w:r w:rsidR="00D53FE9" w:rsidRPr="007524CB">
              <w:rPr>
                <w:rFonts w:ascii="Times New Roman" w:hAnsi="Times New Roman"/>
                <w:color w:val="000000"/>
              </w:rPr>
              <w:t>obsługi cudzoziemców w</w:t>
            </w:r>
            <w:r w:rsidR="00BB1115">
              <w:rPr>
                <w:rFonts w:ascii="Times New Roman" w:hAnsi="Times New Roman"/>
                <w:color w:val="000000"/>
              </w:rPr>
              <w:t xml:space="preserve"> </w:t>
            </w:r>
            <w:r w:rsidR="00D53FE9" w:rsidRPr="007524CB">
              <w:rPr>
                <w:rFonts w:ascii="Times New Roman" w:hAnsi="Times New Roman"/>
                <w:color w:val="000000"/>
              </w:rPr>
              <w:t>warunkach zwiększającego się ich napływu do</w:t>
            </w:r>
            <w:r w:rsidR="00D53FE9">
              <w:rPr>
                <w:rFonts w:ascii="Times New Roman" w:hAnsi="Times New Roman"/>
                <w:color w:val="000000"/>
              </w:rPr>
              <w:t xml:space="preserve"> </w:t>
            </w:r>
            <w:r w:rsidR="00D53FE9" w:rsidRPr="007524CB">
              <w:rPr>
                <w:rFonts w:ascii="Times New Roman" w:hAnsi="Times New Roman"/>
                <w:color w:val="000000"/>
              </w:rPr>
              <w:t>Polski</w:t>
            </w:r>
            <w:r w:rsidR="00946F83">
              <w:rPr>
                <w:rFonts w:ascii="Times New Roman" w:hAnsi="Times New Roman"/>
                <w:color w:val="000000"/>
              </w:rPr>
              <w:t xml:space="preserve">”, a także że </w:t>
            </w:r>
            <w:r w:rsidR="00D53FE9">
              <w:rPr>
                <w:rFonts w:ascii="Times New Roman" w:hAnsi="Times New Roman"/>
                <w:color w:val="000000"/>
              </w:rPr>
              <w:t xml:space="preserve">„[z]asoby </w:t>
            </w:r>
            <w:r w:rsidR="00D53FE9" w:rsidRPr="00D53FE9">
              <w:rPr>
                <w:rFonts w:ascii="Times New Roman" w:hAnsi="Times New Roman"/>
                <w:color w:val="000000"/>
              </w:rPr>
              <w:t xml:space="preserve">kadrowe </w:t>
            </w:r>
            <w:r w:rsidR="00D53FE9" w:rsidRPr="00D53FE9">
              <w:rPr>
                <w:rFonts w:ascii="Times New Roman" w:hAnsi="Times New Roman"/>
                <w:bCs/>
                <w:color w:val="000000"/>
              </w:rPr>
              <w:t>urzędów wojewódzkich</w:t>
            </w:r>
            <w:r w:rsidR="00D53FE9" w:rsidRPr="00D53FE9">
              <w:rPr>
                <w:rFonts w:ascii="Times New Roman" w:hAnsi="Times New Roman"/>
                <w:b/>
                <w:bCs/>
                <w:color w:val="000000"/>
              </w:rPr>
              <w:t xml:space="preserve"> </w:t>
            </w:r>
            <w:r w:rsidR="00D53FE9" w:rsidRPr="00D53FE9">
              <w:rPr>
                <w:rFonts w:ascii="Times New Roman" w:hAnsi="Times New Roman"/>
                <w:color w:val="000000"/>
              </w:rPr>
              <w:t>do realizacji zadań związanych</w:t>
            </w:r>
            <w:r w:rsidR="00D53FE9">
              <w:rPr>
                <w:rFonts w:ascii="Times New Roman" w:hAnsi="Times New Roman"/>
                <w:color w:val="000000"/>
              </w:rPr>
              <w:t xml:space="preserve"> </w:t>
            </w:r>
            <w:r w:rsidR="00D53FE9" w:rsidRPr="00D53FE9">
              <w:rPr>
                <w:rFonts w:ascii="Times New Roman" w:hAnsi="Times New Roman"/>
                <w:color w:val="000000"/>
              </w:rPr>
              <w:t>z obsługą cudzoziemców nie były wystarczające, co utrudniało sprawną</w:t>
            </w:r>
            <w:r w:rsidR="00D53FE9">
              <w:rPr>
                <w:rFonts w:ascii="Times New Roman" w:hAnsi="Times New Roman"/>
                <w:color w:val="000000"/>
              </w:rPr>
              <w:t xml:space="preserve"> </w:t>
            </w:r>
            <w:r w:rsidR="00D53FE9" w:rsidRPr="00D53FE9">
              <w:rPr>
                <w:rFonts w:ascii="Times New Roman" w:hAnsi="Times New Roman"/>
                <w:color w:val="000000"/>
              </w:rPr>
              <w:t>i terminową realizację tych zadań</w:t>
            </w:r>
            <w:r w:rsidR="00D53FE9">
              <w:rPr>
                <w:rFonts w:ascii="Times New Roman" w:hAnsi="Times New Roman"/>
                <w:color w:val="000000"/>
              </w:rPr>
              <w:t>.”</w:t>
            </w:r>
          </w:p>
          <w:p w14:paraId="10B161AB" w14:textId="0DDEF977" w:rsidR="00946F83" w:rsidRDefault="00946F83" w:rsidP="00164635">
            <w:pPr>
              <w:spacing w:before="120"/>
              <w:jc w:val="both"/>
              <w:rPr>
                <w:rFonts w:ascii="Times New Roman" w:hAnsi="Times New Roman"/>
                <w:color w:val="000000"/>
              </w:rPr>
            </w:pPr>
            <w:r>
              <w:rPr>
                <w:rFonts w:ascii="Times New Roman" w:hAnsi="Times New Roman"/>
                <w:color w:val="000000"/>
              </w:rPr>
              <w:t xml:space="preserve">Do podobnych wniosków NIK doszła w informacji o wynikach kontroli </w:t>
            </w:r>
            <w:r w:rsidRPr="00946F83">
              <w:rPr>
                <w:rFonts w:ascii="Times New Roman" w:hAnsi="Times New Roman"/>
                <w:color w:val="000000"/>
              </w:rPr>
              <w:t>„Obsługa obywateli polskich i cudzoziemców w</w:t>
            </w:r>
            <w:r>
              <w:rPr>
                <w:rFonts w:ascii="Times New Roman" w:hAnsi="Times New Roman"/>
                <w:color w:val="000000"/>
              </w:rPr>
              <w:t> </w:t>
            </w:r>
            <w:r w:rsidRPr="00946F83">
              <w:rPr>
                <w:rFonts w:ascii="Times New Roman" w:hAnsi="Times New Roman"/>
                <w:color w:val="000000"/>
              </w:rPr>
              <w:t>jednostkach administracji publicznej” (nr</w:t>
            </w:r>
            <w:r w:rsidR="00BB1115">
              <w:rPr>
                <w:rFonts w:ascii="Times New Roman" w:hAnsi="Times New Roman"/>
                <w:color w:val="000000"/>
              </w:rPr>
              <w:t xml:space="preserve"> </w:t>
            </w:r>
            <w:r w:rsidRPr="00946F83">
              <w:rPr>
                <w:rFonts w:ascii="Times New Roman" w:hAnsi="Times New Roman"/>
                <w:color w:val="000000"/>
              </w:rPr>
              <w:t>ewid. 80/2023/P/23/069/LLO)</w:t>
            </w:r>
            <w:r>
              <w:rPr>
                <w:rFonts w:ascii="Times New Roman" w:hAnsi="Times New Roman"/>
                <w:color w:val="000000"/>
              </w:rPr>
              <w:t xml:space="preserve"> obejmującej lata 2019–2023. W powyższym </w:t>
            </w:r>
            <w:r w:rsidR="00D07621">
              <w:rPr>
                <w:rFonts w:ascii="Times New Roman" w:hAnsi="Times New Roman"/>
                <w:color w:val="000000"/>
              </w:rPr>
              <w:t>raporcie</w:t>
            </w:r>
            <w:r>
              <w:rPr>
                <w:rFonts w:ascii="Times New Roman" w:hAnsi="Times New Roman"/>
                <w:color w:val="000000"/>
              </w:rPr>
              <w:t xml:space="preserve"> NIK zauważyła</w:t>
            </w:r>
            <w:r w:rsidR="00E70B99">
              <w:rPr>
                <w:rFonts w:ascii="Times New Roman" w:hAnsi="Times New Roman"/>
                <w:color w:val="000000"/>
              </w:rPr>
              <w:t>, że pomimo notowanego w okresie objętym kontrolą wzrostu zatrudnienia pracowników do obsługi cudzoziemców „zasoby te nie były proporcjonalne do potrzeb”. „</w:t>
            </w:r>
            <w:r w:rsidR="00E70B99" w:rsidRPr="00E70B99">
              <w:rPr>
                <w:rFonts w:ascii="Times New Roman" w:hAnsi="Times New Roman"/>
                <w:color w:val="000000"/>
              </w:rPr>
              <w:t>Systematycznie</w:t>
            </w:r>
            <w:r w:rsidR="00E70B99">
              <w:rPr>
                <w:rFonts w:ascii="Times New Roman" w:hAnsi="Times New Roman"/>
                <w:color w:val="000000"/>
              </w:rPr>
              <w:t xml:space="preserve"> </w:t>
            </w:r>
            <w:r w:rsidR="00E70B99" w:rsidRPr="00E70B99">
              <w:rPr>
                <w:rFonts w:ascii="Times New Roman" w:hAnsi="Times New Roman"/>
                <w:color w:val="000000"/>
              </w:rPr>
              <w:t>zwiększało się bowiem obciążenie pracowników liczbą przydzielanych spraw</w:t>
            </w:r>
            <w:r w:rsidR="00E70B99">
              <w:rPr>
                <w:rFonts w:ascii="Times New Roman" w:hAnsi="Times New Roman"/>
                <w:color w:val="000000"/>
              </w:rPr>
              <w:t xml:space="preserve"> </w:t>
            </w:r>
            <w:r w:rsidR="00E70B99" w:rsidRPr="00E70B99">
              <w:rPr>
                <w:rFonts w:ascii="Times New Roman" w:hAnsi="Times New Roman"/>
                <w:color w:val="000000"/>
              </w:rPr>
              <w:t>związanych z obsługą cudzoziemców, w tym w szczególności obciążenie</w:t>
            </w:r>
            <w:r w:rsidR="00E70B99">
              <w:rPr>
                <w:rFonts w:ascii="Times New Roman" w:hAnsi="Times New Roman"/>
                <w:color w:val="000000"/>
              </w:rPr>
              <w:t xml:space="preserve"> </w:t>
            </w:r>
            <w:r w:rsidR="00E70B99" w:rsidRPr="00E70B99">
              <w:rPr>
                <w:rFonts w:ascii="Times New Roman" w:hAnsi="Times New Roman"/>
                <w:color w:val="000000"/>
              </w:rPr>
              <w:t>pracowników liczbą składanych wniosków pobytowych.</w:t>
            </w:r>
            <w:r w:rsidR="00E70B99">
              <w:rPr>
                <w:rFonts w:ascii="Times New Roman" w:hAnsi="Times New Roman"/>
                <w:color w:val="000000"/>
              </w:rPr>
              <w:t>”</w:t>
            </w:r>
          </w:p>
          <w:p w14:paraId="7FFC8F18" w14:textId="6F613821" w:rsidR="00946F83" w:rsidRDefault="00D07621" w:rsidP="00164635">
            <w:pPr>
              <w:spacing w:before="120"/>
              <w:jc w:val="both"/>
              <w:rPr>
                <w:rFonts w:ascii="Times New Roman" w:hAnsi="Times New Roman"/>
                <w:color w:val="000000"/>
              </w:rPr>
            </w:pPr>
            <w:r>
              <w:rPr>
                <w:rFonts w:ascii="Times New Roman" w:hAnsi="Times New Roman"/>
                <w:color w:val="000000"/>
              </w:rPr>
              <w:t>P</w:t>
            </w:r>
            <w:r w:rsidR="00CD3612" w:rsidRPr="00234CAD">
              <w:rPr>
                <w:rFonts w:ascii="Times New Roman" w:hAnsi="Times New Roman"/>
                <w:color w:val="000000"/>
              </w:rPr>
              <w:t>rzewlekłoś</w:t>
            </w:r>
            <w:r>
              <w:rPr>
                <w:rFonts w:ascii="Times New Roman" w:hAnsi="Times New Roman"/>
                <w:color w:val="000000"/>
              </w:rPr>
              <w:t>ć</w:t>
            </w:r>
            <w:r w:rsidR="00CD3612" w:rsidRPr="00234CAD">
              <w:rPr>
                <w:rFonts w:ascii="Times New Roman" w:hAnsi="Times New Roman"/>
                <w:color w:val="000000"/>
              </w:rPr>
              <w:t xml:space="preserve"> i bezczynnoś</w:t>
            </w:r>
            <w:r>
              <w:rPr>
                <w:rFonts w:ascii="Times New Roman" w:hAnsi="Times New Roman"/>
                <w:color w:val="000000"/>
              </w:rPr>
              <w:t>ć</w:t>
            </w:r>
            <w:r w:rsidR="00CD3612" w:rsidRPr="00234CAD">
              <w:rPr>
                <w:rFonts w:ascii="Times New Roman" w:hAnsi="Times New Roman"/>
                <w:color w:val="000000"/>
              </w:rPr>
              <w:t xml:space="preserve"> postępowań prowadzonych przez urzędy wojewódzkie w sprawach legalizacji pobytu cudzoziemców na terytorium </w:t>
            </w:r>
            <w:r w:rsidR="00717DCE">
              <w:rPr>
                <w:rFonts w:ascii="Times New Roman" w:hAnsi="Times New Roman"/>
                <w:color w:val="000000"/>
              </w:rPr>
              <w:t xml:space="preserve">Rzeczypospolitej Polskiej </w:t>
            </w:r>
            <w:r>
              <w:rPr>
                <w:rFonts w:ascii="Times New Roman" w:hAnsi="Times New Roman"/>
                <w:color w:val="000000"/>
              </w:rPr>
              <w:t>stanowi także przedmiot</w:t>
            </w:r>
            <w:r w:rsidR="00CD3612" w:rsidRPr="00234CAD">
              <w:rPr>
                <w:rFonts w:ascii="Times New Roman" w:hAnsi="Times New Roman"/>
                <w:color w:val="000000"/>
              </w:rPr>
              <w:t xml:space="preserve"> najnowsze</w:t>
            </w:r>
            <w:r>
              <w:rPr>
                <w:rFonts w:ascii="Times New Roman" w:hAnsi="Times New Roman"/>
                <w:color w:val="000000"/>
              </w:rPr>
              <w:t>go</w:t>
            </w:r>
            <w:r w:rsidR="00CD3612" w:rsidRPr="00234CAD">
              <w:rPr>
                <w:rFonts w:ascii="Times New Roman" w:hAnsi="Times New Roman"/>
                <w:color w:val="000000"/>
              </w:rPr>
              <w:t xml:space="preserve"> orzecznictw</w:t>
            </w:r>
            <w:r>
              <w:rPr>
                <w:rFonts w:ascii="Times New Roman" w:hAnsi="Times New Roman"/>
                <w:color w:val="000000"/>
              </w:rPr>
              <w:t>a</w:t>
            </w:r>
            <w:r w:rsidR="00CD3612" w:rsidRPr="00234CAD">
              <w:rPr>
                <w:rFonts w:ascii="Times New Roman" w:hAnsi="Times New Roman"/>
                <w:color w:val="000000"/>
              </w:rPr>
              <w:t xml:space="preserve"> sądów administracyjnych</w:t>
            </w:r>
            <w:r w:rsidR="00CD3612" w:rsidRPr="00234CAD">
              <w:rPr>
                <w:rFonts w:ascii="Times New Roman" w:hAnsi="Times New Roman"/>
                <w:color w:val="000000"/>
                <w:vertAlign w:val="superscript"/>
              </w:rPr>
              <w:footnoteReference w:id="6"/>
            </w:r>
            <w:r>
              <w:rPr>
                <w:rFonts w:ascii="Times New Roman" w:hAnsi="Times New Roman"/>
                <w:color w:val="000000"/>
              </w:rPr>
              <w:t>.</w:t>
            </w:r>
          </w:p>
          <w:p w14:paraId="170A91D8" w14:textId="77777777" w:rsidR="00D07621" w:rsidRDefault="00D07621" w:rsidP="00164635">
            <w:pPr>
              <w:spacing w:before="120"/>
              <w:jc w:val="both"/>
              <w:rPr>
                <w:rFonts w:ascii="Times New Roman" w:hAnsi="Times New Roman"/>
                <w:color w:val="000000"/>
              </w:rPr>
            </w:pPr>
            <w:r>
              <w:rPr>
                <w:rFonts w:ascii="Times New Roman" w:hAnsi="Times New Roman"/>
                <w:color w:val="000000"/>
              </w:rPr>
              <w:t xml:space="preserve">Ze względu na powyższe </w:t>
            </w:r>
            <w:r w:rsidR="008E21E3">
              <w:rPr>
                <w:rFonts w:ascii="Times New Roman" w:hAnsi="Times New Roman"/>
                <w:color w:val="000000"/>
              </w:rPr>
              <w:t xml:space="preserve">wielu cudzoziemców zamiast na legalizację pobytu decyduje się na powrót do kraju pochodzenia i ponowne wystąpienie z wnioskiem wizowym, gdyż </w:t>
            </w:r>
            <w:r w:rsidR="008E21E3" w:rsidRPr="00234CAD">
              <w:rPr>
                <w:rFonts w:ascii="Times New Roman" w:hAnsi="Times New Roman"/>
                <w:color w:val="000000"/>
              </w:rPr>
              <w:t>procedura wizowa wydaje się łatwiejsza i szybsza</w:t>
            </w:r>
            <w:r w:rsidR="008E21E3">
              <w:rPr>
                <w:rFonts w:ascii="Times New Roman" w:hAnsi="Times New Roman"/>
                <w:color w:val="000000"/>
              </w:rPr>
              <w:t>.</w:t>
            </w:r>
          </w:p>
          <w:p w14:paraId="3F3E1246" w14:textId="77777777" w:rsidR="007524CB" w:rsidRPr="00D07621" w:rsidRDefault="00261AC5" w:rsidP="003971A2">
            <w:pPr>
              <w:spacing w:before="240"/>
              <w:jc w:val="both"/>
              <w:rPr>
                <w:rFonts w:ascii="Times New Roman" w:hAnsi="Times New Roman"/>
                <w:color w:val="000000"/>
                <w:u w:val="single"/>
              </w:rPr>
            </w:pPr>
            <w:r>
              <w:rPr>
                <w:rFonts w:ascii="Times New Roman" w:hAnsi="Times New Roman"/>
                <w:color w:val="000000"/>
                <w:u w:val="single"/>
              </w:rPr>
              <w:t>Problem w</w:t>
            </w:r>
            <w:r w:rsidR="00D07621" w:rsidRPr="00D07621">
              <w:rPr>
                <w:rFonts w:ascii="Times New Roman" w:hAnsi="Times New Roman"/>
                <w:color w:val="000000"/>
                <w:u w:val="single"/>
              </w:rPr>
              <w:t>yłudzani</w:t>
            </w:r>
            <w:r>
              <w:rPr>
                <w:rFonts w:ascii="Times New Roman" w:hAnsi="Times New Roman"/>
                <w:color w:val="000000"/>
                <w:u w:val="single"/>
              </w:rPr>
              <w:t>a</w:t>
            </w:r>
            <w:r w:rsidR="00D07621" w:rsidRPr="00D07621">
              <w:rPr>
                <w:rFonts w:ascii="Times New Roman" w:hAnsi="Times New Roman"/>
                <w:color w:val="000000"/>
                <w:u w:val="single"/>
              </w:rPr>
              <w:t xml:space="preserve"> wiz</w:t>
            </w:r>
            <w:r w:rsidR="000352CE">
              <w:rPr>
                <w:rFonts w:ascii="Times New Roman" w:hAnsi="Times New Roman"/>
                <w:color w:val="000000"/>
                <w:u w:val="single"/>
              </w:rPr>
              <w:t xml:space="preserve"> i </w:t>
            </w:r>
            <w:r w:rsidR="00D07621" w:rsidRPr="00D07621">
              <w:rPr>
                <w:rFonts w:ascii="Times New Roman" w:hAnsi="Times New Roman"/>
                <w:color w:val="000000"/>
                <w:u w:val="single"/>
              </w:rPr>
              <w:t>visa shopping</w:t>
            </w:r>
          </w:p>
          <w:p w14:paraId="4B4FEB02" w14:textId="483BA492" w:rsidR="008A5E16" w:rsidRDefault="007524CB" w:rsidP="00164635">
            <w:pPr>
              <w:spacing w:before="120"/>
              <w:jc w:val="both"/>
              <w:rPr>
                <w:rFonts w:ascii="Times New Roman" w:hAnsi="Times New Roman"/>
                <w:color w:val="000000"/>
              </w:rPr>
            </w:pPr>
            <w:r>
              <w:rPr>
                <w:rFonts w:ascii="Times New Roman" w:hAnsi="Times New Roman"/>
                <w:color w:val="000000"/>
              </w:rPr>
              <w:t>I</w:t>
            </w:r>
            <w:r w:rsidR="00A520A0">
              <w:rPr>
                <w:rFonts w:ascii="Times New Roman" w:hAnsi="Times New Roman"/>
                <w:color w:val="000000"/>
              </w:rPr>
              <w:t xml:space="preserve">stnieje ryzyko, że </w:t>
            </w:r>
            <w:r w:rsidR="008A5E16">
              <w:rPr>
                <w:rFonts w:ascii="Times New Roman" w:hAnsi="Times New Roman"/>
                <w:color w:val="000000"/>
              </w:rPr>
              <w:t xml:space="preserve">gwałtowny wzrost zainteresowania </w:t>
            </w:r>
            <w:r w:rsidR="008A5E16" w:rsidRPr="008A5E16">
              <w:rPr>
                <w:rFonts w:ascii="Times New Roman" w:hAnsi="Times New Roman"/>
                <w:color w:val="000000"/>
              </w:rPr>
              <w:t xml:space="preserve">wizami krajowymi w celu wykonywania pracy lub </w:t>
            </w:r>
            <w:r w:rsidR="00272A48" w:rsidRPr="00272A48">
              <w:rPr>
                <w:rFonts w:ascii="Times New Roman" w:hAnsi="Times New Roman"/>
                <w:color w:val="000000"/>
              </w:rPr>
              <w:t xml:space="preserve">odbycia </w:t>
            </w:r>
            <w:r w:rsidR="008A5E16" w:rsidRPr="008A5E16">
              <w:rPr>
                <w:rFonts w:ascii="Times New Roman" w:hAnsi="Times New Roman"/>
                <w:color w:val="000000"/>
              </w:rPr>
              <w:t>studiów w Polsce</w:t>
            </w:r>
            <w:r w:rsidR="008A5E16">
              <w:rPr>
                <w:rFonts w:ascii="Times New Roman" w:hAnsi="Times New Roman"/>
                <w:color w:val="000000"/>
              </w:rPr>
              <w:t xml:space="preserve"> może być związany ze zjawiskiem wyłudzania wiz, tj. wykorzystania ww. wiz</w:t>
            </w:r>
            <w:r w:rsidR="002A603F">
              <w:rPr>
                <w:rFonts w:ascii="Times New Roman" w:hAnsi="Times New Roman"/>
                <w:color w:val="000000"/>
              </w:rPr>
              <w:t xml:space="preserve"> wyłącznie </w:t>
            </w:r>
            <w:r w:rsidR="002A603F" w:rsidRPr="002A603F">
              <w:rPr>
                <w:rFonts w:ascii="Times New Roman" w:hAnsi="Times New Roman"/>
                <w:color w:val="000000"/>
              </w:rPr>
              <w:t>do uzyskiwania prawa wjazdu i pobytu, głównie w strefie Schengen</w:t>
            </w:r>
            <w:r w:rsidR="002A603F">
              <w:rPr>
                <w:rFonts w:ascii="Times New Roman" w:hAnsi="Times New Roman"/>
                <w:color w:val="000000"/>
              </w:rPr>
              <w:t>,</w:t>
            </w:r>
            <w:r w:rsidR="002A603F" w:rsidRPr="002A603F">
              <w:rPr>
                <w:rFonts w:ascii="Times New Roman" w:hAnsi="Times New Roman"/>
                <w:color w:val="000000"/>
              </w:rPr>
              <w:t xml:space="preserve"> </w:t>
            </w:r>
            <w:r w:rsidR="008A5E16">
              <w:rPr>
                <w:rFonts w:ascii="Times New Roman" w:hAnsi="Times New Roman"/>
                <w:color w:val="000000"/>
              </w:rPr>
              <w:t xml:space="preserve">w celu innym niż deklarowany, a także </w:t>
            </w:r>
            <w:r w:rsidR="008A5E16" w:rsidRPr="008A5E16">
              <w:rPr>
                <w:rFonts w:ascii="Times New Roman" w:hAnsi="Times New Roman"/>
                <w:color w:val="000000"/>
              </w:rPr>
              <w:t>potencjalnej nielegalnej emigracji do wybranych państw trzecich</w:t>
            </w:r>
            <w:r w:rsidR="008A5E16">
              <w:rPr>
                <w:rFonts w:ascii="Times New Roman" w:hAnsi="Times New Roman"/>
                <w:color w:val="000000"/>
              </w:rPr>
              <w:t>. Tego typu praktyki zostały stwierdzone m.in. w raportach Najwyższej Izby Kontroli „Warunki zatrudniania i wykonywania pracy przez cudzoziemców na terenie województwa podkarpackiego” (nr</w:t>
            </w:r>
            <w:r w:rsidR="00BB1115">
              <w:rPr>
                <w:rFonts w:ascii="Times New Roman" w:hAnsi="Times New Roman"/>
                <w:color w:val="000000"/>
              </w:rPr>
              <w:t xml:space="preserve"> </w:t>
            </w:r>
            <w:r w:rsidR="008A5E16">
              <w:rPr>
                <w:rFonts w:ascii="Times New Roman" w:hAnsi="Times New Roman"/>
                <w:color w:val="000000"/>
              </w:rPr>
              <w:t xml:space="preserve">ewid. 39/2016/I/15/005/LRZ) oraz „Zabezpieczenie przed wyłudzaniem wiz pod pretekstem podejmowania pracy przez cudzoziemców na terenie Rzeczypospolitej Polskiej” (nr ewid. 162/2017/D/16/510/LRZ). </w:t>
            </w:r>
          </w:p>
          <w:p w14:paraId="53F794ED" w14:textId="65436F61" w:rsidR="0011222E" w:rsidRDefault="0011222E" w:rsidP="00164635">
            <w:pPr>
              <w:spacing w:before="120"/>
              <w:jc w:val="both"/>
              <w:rPr>
                <w:rFonts w:ascii="Times New Roman" w:hAnsi="Times New Roman"/>
                <w:color w:val="000000"/>
              </w:rPr>
            </w:pPr>
            <w:r>
              <w:rPr>
                <w:rFonts w:ascii="Times New Roman" w:hAnsi="Times New Roman"/>
                <w:color w:val="000000"/>
              </w:rPr>
              <w:lastRenderedPageBreak/>
              <w:t>W pierwszym z wymienionych raportów Najwyższa Izba Kontroli stwierdziła, że „[s]</w:t>
            </w:r>
            <w:r w:rsidRPr="0011222E">
              <w:rPr>
                <w:rFonts w:ascii="Times New Roman" w:hAnsi="Times New Roman"/>
                <w:color w:val="000000"/>
              </w:rPr>
              <w:t>zczegółowa kontrola 1.478 zezwoleń lub oświadczeń wydanych dla 10 podmiotów,</w:t>
            </w:r>
            <w:r>
              <w:rPr>
                <w:rFonts w:ascii="Times New Roman" w:hAnsi="Times New Roman"/>
                <w:color w:val="000000"/>
              </w:rPr>
              <w:t xml:space="preserve"> </w:t>
            </w:r>
            <w:r w:rsidRPr="0011222E">
              <w:rPr>
                <w:rFonts w:ascii="Times New Roman" w:hAnsi="Times New Roman"/>
                <w:color w:val="000000"/>
              </w:rPr>
              <w:t xml:space="preserve">które wystąpiły o zatrudnienie największej liczby cudzoziemców wykazała, że </w:t>
            </w:r>
            <w:r w:rsidRPr="0011222E">
              <w:rPr>
                <w:rFonts w:ascii="Times New Roman" w:hAnsi="Times New Roman"/>
                <w:b/>
                <w:color w:val="000000"/>
              </w:rPr>
              <w:t xml:space="preserve">aż 83% cudzoziemców, którzy przekroczyli granicę </w:t>
            </w:r>
            <w:r w:rsidR="00EB37FE">
              <w:rPr>
                <w:rFonts w:ascii="Times New Roman" w:hAnsi="Times New Roman"/>
                <w:b/>
                <w:color w:val="000000"/>
              </w:rPr>
              <w:t>R</w:t>
            </w:r>
            <w:r w:rsidR="00717DCE">
              <w:rPr>
                <w:rFonts w:ascii="Times New Roman" w:hAnsi="Times New Roman"/>
                <w:b/>
                <w:color w:val="000000"/>
              </w:rPr>
              <w:t>zeczypospolitej</w:t>
            </w:r>
            <w:r w:rsidR="00EB37FE">
              <w:rPr>
                <w:rFonts w:ascii="Times New Roman" w:hAnsi="Times New Roman"/>
                <w:b/>
                <w:color w:val="000000"/>
              </w:rPr>
              <w:t xml:space="preserve"> P</w:t>
            </w:r>
            <w:r w:rsidR="00717DCE">
              <w:rPr>
                <w:rFonts w:ascii="Times New Roman" w:hAnsi="Times New Roman"/>
                <w:b/>
                <w:color w:val="000000"/>
              </w:rPr>
              <w:t>olskiej</w:t>
            </w:r>
            <w:r w:rsidRPr="0011222E">
              <w:rPr>
                <w:rFonts w:ascii="Times New Roman" w:hAnsi="Times New Roman"/>
                <w:b/>
                <w:color w:val="000000"/>
              </w:rPr>
              <w:t xml:space="preserve"> na podstawie tych zezwoleń lub oświadczeń – w ogóle nie podjęło legalnego zatrudnienia</w:t>
            </w:r>
            <w:r w:rsidRPr="0011222E">
              <w:rPr>
                <w:rFonts w:ascii="Times New Roman" w:hAnsi="Times New Roman"/>
                <w:color w:val="000000"/>
              </w:rPr>
              <w:t>.</w:t>
            </w:r>
            <w:r>
              <w:rPr>
                <w:rFonts w:ascii="Times New Roman" w:hAnsi="Times New Roman"/>
                <w:color w:val="000000"/>
              </w:rPr>
              <w:t>” „</w:t>
            </w:r>
            <w:r w:rsidRPr="0011222E">
              <w:rPr>
                <w:rFonts w:ascii="Times New Roman" w:hAnsi="Times New Roman"/>
                <w:color w:val="000000"/>
              </w:rPr>
              <w:t>Straż Graniczna przeprowadziła na wniosek NIK kontrole w 10 losowo wybranych podmiotach,</w:t>
            </w:r>
            <w:r>
              <w:rPr>
                <w:rFonts w:ascii="Times New Roman" w:hAnsi="Times New Roman"/>
                <w:color w:val="000000"/>
              </w:rPr>
              <w:t xml:space="preserve"> </w:t>
            </w:r>
            <w:r w:rsidRPr="0011222E">
              <w:rPr>
                <w:rFonts w:ascii="Times New Roman" w:hAnsi="Times New Roman"/>
                <w:color w:val="000000"/>
              </w:rPr>
              <w:t>które zarejestrowały oświadczenia i wystąpiły o zezwolenia dla cudzoziemców. W</w:t>
            </w:r>
            <w:r w:rsidR="004841DF">
              <w:rPr>
                <w:rFonts w:ascii="Times New Roman" w:hAnsi="Times New Roman"/>
                <w:color w:val="000000"/>
              </w:rPr>
              <w:t> </w:t>
            </w:r>
            <w:r w:rsidRPr="0011222E">
              <w:rPr>
                <w:rFonts w:ascii="Times New Roman" w:hAnsi="Times New Roman"/>
                <w:color w:val="000000"/>
              </w:rPr>
              <w:t>wyniku</w:t>
            </w:r>
            <w:r>
              <w:rPr>
                <w:rFonts w:ascii="Times New Roman" w:hAnsi="Times New Roman"/>
                <w:color w:val="000000"/>
              </w:rPr>
              <w:t xml:space="preserve"> </w:t>
            </w:r>
            <w:r w:rsidRPr="0011222E">
              <w:rPr>
                <w:rFonts w:ascii="Times New Roman" w:hAnsi="Times New Roman"/>
                <w:color w:val="000000"/>
              </w:rPr>
              <w:t>tych kontroli ustalono, że na łączną liczbę 1.478 zarejestrowanych przez te podmioty oświadczeń</w:t>
            </w:r>
            <w:r>
              <w:rPr>
                <w:rFonts w:ascii="Times New Roman" w:hAnsi="Times New Roman"/>
                <w:color w:val="000000"/>
              </w:rPr>
              <w:t xml:space="preserve"> </w:t>
            </w:r>
            <w:r w:rsidRPr="0011222E">
              <w:rPr>
                <w:rFonts w:ascii="Times New Roman" w:hAnsi="Times New Roman"/>
                <w:color w:val="000000"/>
              </w:rPr>
              <w:t xml:space="preserve">i uzyskanych zezwoleń, na teren </w:t>
            </w:r>
            <w:r w:rsidR="00EB37FE">
              <w:rPr>
                <w:rFonts w:ascii="Times New Roman" w:hAnsi="Times New Roman"/>
                <w:color w:val="000000"/>
              </w:rPr>
              <w:t>R</w:t>
            </w:r>
            <w:r w:rsidR="00717DCE">
              <w:rPr>
                <w:rFonts w:ascii="Times New Roman" w:hAnsi="Times New Roman"/>
                <w:color w:val="000000"/>
              </w:rPr>
              <w:t>zeczypospolitej</w:t>
            </w:r>
            <w:r w:rsidR="00EB37FE">
              <w:rPr>
                <w:rFonts w:ascii="Times New Roman" w:hAnsi="Times New Roman"/>
                <w:color w:val="000000"/>
              </w:rPr>
              <w:t xml:space="preserve"> P</w:t>
            </w:r>
            <w:r w:rsidR="00717DCE">
              <w:rPr>
                <w:rFonts w:ascii="Times New Roman" w:hAnsi="Times New Roman"/>
                <w:color w:val="000000"/>
              </w:rPr>
              <w:t>olskiej</w:t>
            </w:r>
            <w:r w:rsidRPr="0011222E">
              <w:rPr>
                <w:rFonts w:ascii="Times New Roman" w:hAnsi="Times New Roman"/>
                <w:color w:val="000000"/>
              </w:rPr>
              <w:t xml:space="preserve"> wjechało 1.433 cudzoziemców, z czego pracę podjęło 199 osób.</w:t>
            </w:r>
            <w:r>
              <w:rPr>
                <w:rFonts w:ascii="Times New Roman" w:hAnsi="Times New Roman"/>
                <w:color w:val="000000"/>
              </w:rPr>
              <w:t xml:space="preserve"> </w:t>
            </w:r>
            <w:r w:rsidRPr="0011222E">
              <w:rPr>
                <w:rFonts w:ascii="Times New Roman" w:hAnsi="Times New Roman"/>
                <w:color w:val="000000"/>
              </w:rPr>
              <w:t>Oznacza to że 1.234 osoby (tj. aż 83% z tych, które uzyskały prawo do pracy) nie podjęło pracy,</w:t>
            </w:r>
            <w:r>
              <w:rPr>
                <w:rFonts w:ascii="Times New Roman" w:hAnsi="Times New Roman"/>
                <w:color w:val="000000"/>
              </w:rPr>
              <w:t xml:space="preserve"> </w:t>
            </w:r>
            <w:r w:rsidRPr="0011222E">
              <w:rPr>
                <w:rFonts w:ascii="Times New Roman" w:hAnsi="Times New Roman"/>
                <w:color w:val="000000"/>
              </w:rPr>
              <w:t>mimo przekroczenia polskiej granicy.</w:t>
            </w:r>
            <w:r>
              <w:rPr>
                <w:rFonts w:ascii="Times New Roman" w:hAnsi="Times New Roman"/>
                <w:color w:val="000000"/>
              </w:rPr>
              <w:t>”</w:t>
            </w:r>
          </w:p>
          <w:p w14:paraId="5C1922D6" w14:textId="0373C74A" w:rsidR="0011222E" w:rsidRDefault="0011222E" w:rsidP="00164635">
            <w:pPr>
              <w:spacing w:before="120"/>
              <w:jc w:val="both"/>
              <w:rPr>
                <w:rFonts w:ascii="Times New Roman" w:hAnsi="Times New Roman"/>
                <w:color w:val="000000"/>
              </w:rPr>
            </w:pPr>
            <w:r>
              <w:rPr>
                <w:rFonts w:ascii="Times New Roman" w:hAnsi="Times New Roman"/>
                <w:color w:val="000000"/>
              </w:rPr>
              <w:t>Ponadto „</w:t>
            </w:r>
            <w:r w:rsidRPr="0011222E">
              <w:rPr>
                <w:rFonts w:ascii="Times New Roman" w:hAnsi="Times New Roman"/>
                <w:color w:val="000000"/>
              </w:rPr>
              <w:t>Straż Graniczna wykryła przypadki wykorzystywania systemu zatrudnienia cudzoziemców na terenie</w:t>
            </w:r>
            <w:r>
              <w:rPr>
                <w:rFonts w:ascii="Times New Roman" w:hAnsi="Times New Roman"/>
                <w:color w:val="000000"/>
              </w:rPr>
              <w:t xml:space="preserve"> </w:t>
            </w:r>
            <w:r w:rsidRPr="0011222E">
              <w:rPr>
                <w:rFonts w:ascii="Times New Roman" w:hAnsi="Times New Roman"/>
                <w:color w:val="000000"/>
              </w:rPr>
              <w:t>województwa podkarpackiego do wyłudzania wiz, przez utworzone wyłącznie w</w:t>
            </w:r>
            <w:r w:rsidR="00BB1115">
              <w:rPr>
                <w:rFonts w:ascii="Times New Roman" w:hAnsi="Times New Roman"/>
                <w:color w:val="000000"/>
              </w:rPr>
              <w:t xml:space="preserve"> </w:t>
            </w:r>
            <w:r w:rsidRPr="0011222E">
              <w:rPr>
                <w:rFonts w:ascii="Times New Roman" w:hAnsi="Times New Roman"/>
                <w:color w:val="000000"/>
              </w:rPr>
              <w:t>tym celu</w:t>
            </w:r>
            <w:r>
              <w:rPr>
                <w:rFonts w:ascii="Times New Roman" w:hAnsi="Times New Roman"/>
                <w:color w:val="000000"/>
              </w:rPr>
              <w:t xml:space="preserve"> </w:t>
            </w:r>
            <w:r w:rsidRPr="0011222E">
              <w:rPr>
                <w:rFonts w:ascii="Times New Roman" w:hAnsi="Times New Roman"/>
                <w:color w:val="000000"/>
              </w:rPr>
              <w:t>podmioty. Na terenie województwa podkarpackiego zarejestrowano 6 spółek, które złożyły</w:t>
            </w:r>
            <w:r>
              <w:rPr>
                <w:rFonts w:ascii="Times New Roman" w:hAnsi="Times New Roman"/>
                <w:color w:val="000000"/>
              </w:rPr>
              <w:t xml:space="preserve"> </w:t>
            </w:r>
            <w:r w:rsidRPr="0011222E">
              <w:rPr>
                <w:rFonts w:ascii="Times New Roman" w:hAnsi="Times New Roman"/>
                <w:color w:val="000000"/>
              </w:rPr>
              <w:t>łącznie 2.333 oświadczenia o zamiarze powierzenia pracy oraz uzyskały łącznie 184 zezwolenia</w:t>
            </w:r>
            <w:r>
              <w:rPr>
                <w:rFonts w:ascii="Times New Roman" w:hAnsi="Times New Roman"/>
                <w:color w:val="000000"/>
              </w:rPr>
              <w:t xml:space="preserve"> </w:t>
            </w:r>
            <w:r w:rsidRPr="0011222E">
              <w:rPr>
                <w:rFonts w:ascii="Times New Roman" w:hAnsi="Times New Roman"/>
                <w:color w:val="000000"/>
              </w:rPr>
              <w:t>na pracę. Na terenie kraju te same osoby założyły łącznie 17 spółek działających w tej samej</w:t>
            </w:r>
            <w:r>
              <w:rPr>
                <w:rFonts w:ascii="Times New Roman" w:hAnsi="Times New Roman"/>
                <w:color w:val="000000"/>
              </w:rPr>
              <w:t xml:space="preserve"> </w:t>
            </w:r>
            <w:r w:rsidRPr="0011222E">
              <w:rPr>
                <w:rFonts w:ascii="Times New Roman" w:hAnsi="Times New Roman"/>
                <w:color w:val="000000"/>
              </w:rPr>
              <w:t>branży. Działalność tych podmiotów polegała na sprzedaży cudzoziemcom zarejestrowanego</w:t>
            </w:r>
            <w:r>
              <w:rPr>
                <w:rFonts w:ascii="Times New Roman" w:hAnsi="Times New Roman"/>
                <w:color w:val="000000"/>
              </w:rPr>
              <w:t xml:space="preserve"> </w:t>
            </w:r>
            <w:r w:rsidRPr="0011222E">
              <w:rPr>
                <w:rFonts w:ascii="Times New Roman" w:hAnsi="Times New Roman"/>
                <w:color w:val="000000"/>
              </w:rPr>
              <w:t>w</w:t>
            </w:r>
            <w:r w:rsidR="00C81F28">
              <w:rPr>
                <w:rFonts w:ascii="Times New Roman" w:hAnsi="Times New Roman"/>
                <w:color w:val="000000"/>
              </w:rPr>
              <w:t> </w:t>
            </w:r>
            <w:r w:rsidRPr="0011222E">
              <w:rPr>
                <w:rFonts w:ascii="Times New Roman" w:hAnsi="Times New Roman"/>
                <w:color w:val="000000"/>
              </w:rPr>
              <w:t>PUP oświadczenia, a często również pomocy cudzoziemcowi w załatwieniu formalności</w:t>
            </w:r>
            <w:r>
              <w:rPr>
                <w:rFonts w:ascii="Times New Roman" w:hAnsi="Times New Roman"/>
                <w:color w:val="000000"/>
              </w:rPr>
              <w:t xml:space="preserve"> </w:t>
            </w:r>
            <w:r w:rsidRPr="0011222E">
              <w:rPr>
                <w:rFonts w:ascii="Times New Roman" w:hAnsi="Times New Roman"/>
                <w:color w:val="000000"/>
              </w:rPr>
              <w:t>w uzyskiwaniu wizy na podstawie tego oświadczenia.</w:t>
            </w:r>
            <w:r>
              <w:rPr>
                <w:rFonts w:ascii="Times New Roman" w:hAnsi="Times New Roman"/>
                <w:color w:val="000000"/>
              </w:rPr>
              <w:t>”</w:t>
            </w:r>
          </w:p>
          <w:p w14:paraId="4B5A444F" w14:textId="56AED223" w:rsidR="008A5E16" w:rsidRDefault="00F601B6" w:rsidP="00164635">
            <w:pPr>
              <w:spacing w:before="120"/>
              <w:jc w:val="both"/>
              <w:rPr>
                <w:rFonts w:ascii="Times New Roman" w:hAnsi="Times New Roman"/>
                <w:color w:val="000000"/>
              </w:rPr>
            </w:pPr>
            <w:r>
              <w:rPr>
                <w:rFonts w:ascii="Times New Roman" w:hAnsi="Times New Roman"/>
                <w:color w:val="000000"/>
              </w:rPr>
              <w:t>W związku ze stwierdzeniem powyższych uchybień Najwyższa Izba Kontroli podjęła decyzję o przeprowadzeniu kontroli doraźnej w zakresie zbadania funkcjonowania systemu zabezpieczenia przed wyłudzaniem wiz pracowniczych.</w:t>
            </w:r>
            <w:r w:rsidR="002A603F">
              <w:rPr>
                <w:rFonts w:ascii="Times New Roman" w:hAnsi="Times New Roman"/>
                <w:color w:val="000000"/>
              </w:rPr>
              <w:t xml:space="preserve"> Z</w:t>
            </w:r>
            <w:r w:rsidR="00C81F28">
              <w:rPr>
                <w:rFonts w:ascii="Times New Roman" w:hAnsi="Times New Roman"/>
                <w:color w:val="000000"/>
              </w:rPr>
              <w:t> </w:t>
            </w:r>
            <w:r w:rsidR="002A603F">
              <w:rPr>
                <w:rFonts w:ascii="Times New Roman" w:hAnsi="Times New Roman"/>
                <w:color w:val="000000"/>
              </w:rPr>
              <w:t>informacji o wynikach kontroli „</w:t>
            </w:r>
            <w:r w:rsidR="002A603F" w:rsidRPr="002A603F">
              <w:rPr>
                <w:rFonts w:ascii="Times New Roman" w:hAnsi="Times New Roman"/>
                <w:color w:val="000000"/>
              </w:rPr>
              <w:t>Zabezpieczenie przed wyłudzaniem wiz pod pretekstem podejmowania pracy przez cudzoziemców na terenie Rzeczypospolitej Polskiej”</w:t>
            </w:r>
            <w:r w:rsidR="002A603F">
              <w:rPr>
                <w:rFonts w:ascii="Times New Roman" w:hAnsi="Times New Roman"/>
                <w:color w:val="000000"/>
              </w:rPr>
              <w:t xml:space="preserve"> wynika, że „</w:t>
            </w:r>
            <w:r w:rsidR="002A603F" w:rsidRPr="002A603F">
              <w:rPr>
                <w:rFonts w:ascii="Times New Roman" w:hAnsi="Times New Roman"/>
                <w:color w:val="000000"/>
              </w:rPr>
              <w:t>Straż Graniczna przeprowadziła na wniosek NIK kontrole 48 podmiotów, które</w:t>
            </w:r>
            <w:r w:rsidR="002A603F">
              <w:rPr>
                <w:rFonts w:ascii="Times New Roman" w:hAnsi="Times New Roman"/>
                <w:color w:val="000000"/>
              </w:rPr>
              <w:t xml:space="preserve"> </w:t>
            </w:r>
            <w:r w:rsidR="002A603F" w:rsidRPr="002A603F">
              <w:rPr>
                <w:rFonts w:ascii="Times New Roman" w:hAnsi="Times New Roman"/>
                <w:color w:val="000000"/>
              </w:rPr>
              <w:t>zarejestrowały oświadczenia o zamiarze zatrudnienia cudzoziemca i wystąpiły</w:t>
            </w:r>
            <w:r w:rsidR="002A603F">
              <w:rPr>
                <w:rFonts w:ascii="Times New Roman" w:hAnsi="Times New Roman"/>
                <w:color w:val="000000"/>
              </w:rPr>
              <w:t xml:space="preserve"> </w:t>
            </w:r>
            <w:r w:rsidR="002A603F" w:rsidRPr="002A603F">
              <w:rPr>
                <w:rFonts w:ascii="Times New Roman" w:hAnsi="Times New Roman"/>
                <w:color w:val="000000"/>
              </w:rPr>
              <w:t>o</w:t>
            </w:r>
            <w:r w:rsidR="00BB1115">
              <w:rPr>
                <w:rFonts w:ascii="Times New Roman" w:hAnsi="Times New Roman"/>
                <w:color w:val="000000"/>
              </w:rPr>
              <w:t xml:space="preserve"> </w:t>
            </w:r>
            <w:r w:rsidR="002A603F" w:rsidRPr="002A603F">
              <w:rPr>
                <w:rFonts w:ascii="Times New Roman" w:hAnsi="Times New Roman"/>
                <w:color w:val="000000"/>
              </w:rPr>
              <w:t>zezwolenie na pracę dla cudzoziemców. Kontrola 24.292 zarejestrowanych</w:t>
            </w:r>
            <w:r w:rsidR="002A603F">
              <w:rPr>
                <w:rFonts w:ascii="Times New Roman" w:hAnsi="Times New Roman"/>
                <w:color w:val="000000"/>
              </w:rPr>
              <w:t xml:space="preserve"> </w:t>
            </w:r>
            <w:r w:rsidR="002A603F" w:rsidRPr="002A603F">
              <w:rPr>
                <w:rFonts w:ascii="Times New Roman" w:hAnsi="Times New Roman"/>
                <w:color w:val="000000"/>
              </w:rPr>
              <w:t>oświadczeń lub wydanych zezwoleń dla tych 48 podmiotów, które wystąpiły</w:t>
            </w:r>
            <w:r w:rsidR="002A603F">
              <w:rPr>
                <w:rFonts w:ascii="Times New Roman" w:hAnsi="Times New Roman"/>
                <w:color w:val="000000"/>
              </w:rPr>
              <w:t xml:space="preserve"> </w:t>
            </w:r>
            <w:r w:rsidR="002A603F" w:rsidRPr="002A603F">
              <w:rPr>
                <w:rFonts w:ascii="Times New Roman" w:hAnsi="Times New Roman"/>
                <w:color w:val="000000"/>
              </w:rPr>
              <w:t xml:space="preserve">o zatrudnienie cudzoziemców wykazała, że </w:t>
            </w:r>
            <w:r w:rsidR="002A603F" w:rsidRPr="002A603F">
              <w:rPr>
                <w:rFonts w:ascii="Times New Roman" w:hAnsi="Times New Roman"/>
                <w:b/>
                <w:color w:val="000000"/>
              </w:rPr>
              <w:t xml:space="preserve">aż 72% cudzoziemców, którzy przekroczyli granicę </w:t>
            </w:r>
            <w:r w:rsidR="00EB37FE">
              <w:rPr>
                <w:rFonts w:ascii="Times New Roman" w:hAnsi="Times New Roman"/>
                <w:b/>
                <w:color w:val="000000"/>
              </w:rPr>
              <w:t>R</w:t>
            </w:r>
            <w:r w:rsidR="00717DCE">
              <w:rPr>
                <w:rFonts w:ascii="Times New Roman" w:hAnsi="Times New Roman"/>
                <w:b/>
                <w:color w:val="000000"/>
              </w:rPr>
              <w:t>zeczypospolitej</w:t>
            </w:r>
            <w:r w:rsidR="00EB37FE">
              <w:rPr>
                <w:rFonts w:ascii="Times New Roman" w:hAnsi="Times New Roman"/>
                <w:b/>
                <w:color w:val="000000"/>
              </w:rPr>
              <w:t xml:space="preserve"> P</w:t>
            </w:r>
            <w:r w:rsidR="00717DCE">
              <w:rPr>
                <w:rFonts w:ascii="Times New Roman" w:hAnsi="Times New Roman"/>
                <w:b/>
                <w:color w:val="000000"/>
              </w:rPr>
              <w:t>olskiej</w:t>
            </w:r>
            <w:r w:rsidR="002A603F" w:rsidRPr="002A603F">
              <w:rPr>
                <w:rFonts w:ascii="Times New Roman" w:hAnsi="Times New Roman"/>
                <w:b/>
                <w:color w:val="000000"/>
              </w:rPr>
              <w:t xml:space="preserve"> na podstawie tych zezwoleń lub oświadczeń – w ogóle nie podjęło legalnego zatrudnienia</w:t>
            </w:r>
            <w:r w:rsidR="002A603F" w:rsidRPr="002A603F">
              <w:rPr>
                <w:rFonts w:ascii="Times New Roman" w:hAnsi="Times New Roman"/>
                <w:color w:val="000000"/>
              </w:rPr>
              <w:t>.</w:t>
            </w:r>
            <w:r w:rsidR="002A603F">
              <w:rPr>
                <w:rFonts w:ascii="Times New Roman" w:hAnsi="Times New Roman"/>
                <w:color w:val="000000"/>
              </w:rPr>
              <w:t>”</w:t>
            </w:r>
          </w:p>
          <w:p w14:paraId="60FB58FF" w14:textId="77777777" w:rsidR="006A701A" w:rsidRPr="00646319" w:rsidRDefault="009F4881" w:rsidP="00646319">
            <w:pPr>
              <w:spacing w:before="120"/>
              <w:jc w:val="both"/>
              <w:rPr>
                <w:rFonts w:ascii="Times New Roman" w:hAnsi="Times New Roman"/>
                <w:bCs/>
                <w:color w:val="000000"/>
              </w:rPr>
            </w:pPr>
            <w:r w:rsidRPr="00646319">
              <w:rPr>
                <w:rFonts w:ascii="Times New Roman" w:hAnsi="Times New Roman"/>
                <w:bCs/>
                <w:color w:val="000000"/>
              </w:rPr>
              <w:t xml:space="preserve">Omówione powyżej nieprawidłowości wpłynęły negatywnie na reputację instytucji publicznych </w:t>
            </w:r>
            <w:r w:rsidR="00646319">
              <w:rPr>
                <w:rFonts w:ascii="Times New Roman" w:hAnsi="Times New Roman"/>
                <w:bCs/>
                <w:color w:val="000000"/>
              </w:rPr>
              <w:t>oraz</w:t>
            </w:r>
            <w:r w:rsidRPr="00646319">
              <w:rPr>
                <w:rFonts w:ascii="Times New Roman" w:hAnsi="Times New Roman"/>
                <w:bCs/>
                <w:color w:val="000000"/>
              </w:rPr>
              <w:t xml:space="preserve"> zaufanie do państwa.</w:t>
            </w:r>
          </w:p>
        </w:tc>
      </w:tr>
      <w:tr w:rsidR="006A701A" w:rsidRPr="008B4FE6" w14:paraId="7B77C311" w14:textId="77777777" w:rsidTr="002A45A7">
        <w:trPr>
          <w:trHeight w:val="142"/>
        </w:trPr>
        <w:tc>
          <w:tcPr>
            <w:tcW w:w="10906" w:type="dxa"/>
            <w:gridSpan w:val="28"/>
            <w:shd w:val="clear" w:color="auto" w:fill="99CCFF"/>
            <w:vAlign w:val="center"/>
          </w:tcPr>
          <w:p w14:paraId="730AAC0F" w14:textId="77777777" w:rsidR="006A701A" w:rsidRPr="008B4FE6" w:rsidRDefault="0013216E" w:rsidP="00C20D54">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465798D8" w14:textId="77777777" w:rsidTr="002A45A7">
        <w:trPr>
          <w:trHeight w:val="142"/>
        </w:trPr>
        <w:tc>
          <w:tcPr>
            <w:tcW w:w="10906" w:type="dxa"/>
            <w:gridSpan w:val="28"/>
            <w:shd w:val="clear" w:color="auto" w:fill="auto"/>
          </w:tcPr>
          <w:p w14:paraId="3C835AB0" w14:textId="6E467B59" w:rsidR="00917746" w:rsidRDefault="00001B57" w:rsidP="003971A2">
            <w:pPr>
              <w:jc w:val="both"/>
              <w:rPr>
                <w:rFonts w:ascii="Times New Roman" w:hAnsi="Times New Roman"/>
                <w:color w:val="000000"/>
                <w:spacing w:val="-2"/>
              </w:rPr>
            </w:pPr>
            <w:r>
              <w:rPr>
                <w:rFonts w:ascii="Times New Roman" w:hAnsi="Times New Roman"/>
                <w:color w:val="000000"/>
                <w:spacing w:val="-2"/>
              </w:rPr>
              <w:t>W ce</w:t>
            </w:r>
            <w:r w:rsidRPr="00001B57">
              <w:rPr>
                <w:rFonts w:ascii="Times New Roman" w:hAnsi="Times New Roman"/>
                <w:color w:val="000000"/>
                <w:spacing w:val="-2"/>
              </w:rPr>
              <w:t>l</w:t>
            </w:r>
            <w:r>
              <w:rPr>
                <w:rFonts w:ascii="Times New Roman" w:hAnsi="Times New Roman"/>
                <w:color w:val="000000"/>
                <w:spacing w:val="-2"/>
              </w:rPr>
              <w:t>u</w:t>
            </w:r>
            <w:r w:rsidRPr="00001B57">
              <w:rPr>
                <w:rFonts w:ascii="Times New Roman" w:hAnsi="Times New Roman"/>
                <w:color w:val="000000"/>
                <w:spacing w:val="-2"/>
              </w:rPr>
              <w:t xml:space="preserve"> wyeliminowani</w:t>
            </w:r>
            <w:r>
              <w:rPr>
                <w:rFonts w:ascii="Times New Roman" w:hAnsi="Times New Roman"/>
                <w:color w:val="000000"/>
                <w:spacing w:val="-2"/>
              </w:rPr>
              <w:t>a</w:t>
            </w:r>
            <w:r w:rsidRPr="00001B57">
              <w:rPr>
                <w:rFonts w:ascii="Times New Roman" w:hAnsi="Times New Roman"/>
                <w:color w:val="000000"/>
                <w:spacing w:val="-2"/>
              </w:rPr>
              <w:t xml:space="preserve"> nieprawidłowości w systemie wizowym Rzeczypospolitej Polskiej</w:t>
            </w:r>
            <w:r>
              <w:rPr>
                <w:rFonts w:ascii="Times New Roman" w:hAnsi="Times New Roman"/>
                <w:color w:val="000000"/>
                <w:spacing w:val="-2"/>
              </w:rPr>
              <w:t xml:space="preserve"> p</w:t>
            </w:r>
            <w:r w:rsidR="00917746" w:rsidRPr="00917746">
              <w:rPr>
                <w:rFonts w:ascii="Times New Roman" w:hAnsi="Times New Roman"/>
                <w:color w:val="000000"/>
                <w:spacing w:val="-2"/>
              </w:rPr>
              <w:t xml:space="preserve">roponuje się </w:t>
            </w:r>
            <w:r w:rsidR="007524CB" w:rsidRPr="00F84186">
              <w:rPr>
                <w:rFonts w:ascii="Times New Roman" w:hAnsi="Times New Roman"/>
                <w:spacing w:val="-2"/>
              </w:rPr>
              <w:t>wprowadzenie do</w:t>
            </w:r>
            <w:r w:rsidR="00D25EFA">
              <w:rPr>
                <w:rFonts w:ascii="Times New Roman" w:hAnsi="Times New Roman"/>
                <w:spacing w:val="-2"/>
              </w:rPr>
              <w:t> </w:t>
            </w:r>
            <w:r w:rsidR="007524CB" w:rsidRPr="00F84186">
              <w:rPr>
                <w:rFonts w:ascii="Times New Roman" w:hAnsi="Times New Roman"/>
                <w:spacing w:val="-2"/>
              </w:rPr>
              <w:t xml:space="preserve">polskiego ustawodawstwa unormowań </w:t>
            </w:r>
            <w:r w:rsidR="007524CB" w:rsidRPr="00F84186">
              <w:rPr>
                <w:rFonts w:ascii="Times New Roman" w:hAnsi="Times New Roman"/>
              </w:rPr>
              <w:t>zmierzających do:</w:t>
            </w:r>
          </w:p>
          <w:p w14:paraId="163AE0FD" w14:textId="36EE7CEB" w:rsidR="007524CB" w:rsidRPr="00F84186" w:rsidRDefault="007524CB" w:rsidP="003971A2">
            <w:pPr>
              <w:pStyle w:val="Akapitzlist"/>
              <w:numPr>
                <w:ilvl w:val="0"/>
                <w:numId w:val="7"/>
              </w:numPr>
              <w:contextualSpacing w:val="0"/>
              <w:jc w:val="both"/>
              <w:rPr>
                <w:rFonts w:ascii="Times New Roman" w:hAnsi="Times New Roman"/>
                <w:spacing w:val="-2"/>
              </w:rPr>
            </w:pPr>
            <w:r w:rsidRPr="00F84186">
              <w:rPr>
                <w:rFonts w:ascii="Times New Roman" w:hAnsi="Times New Roman"/>
                <w:b/>
                <w:bCs/>
                <w:spacing w:val="-2"/>
              </w:rPr>
              <w:t xml:space="preserve">reformy systemu wydawania wizy krajowej w celu </w:t>
            </w:r>
            <w:r w:rsidRPr="00F84186">
              <w:rPr>
                <w:rFonts w:ascii="Times New Roman" w:hAnsi="Times New Roman"/>
                <w:b/>
                <w:bCs/>
              </w:rPr>
              <w:t>odbycia studiów</w:t>
            </w:r>
            <w:r w:rsidRPr="00F84186">
              <w:rPr>
                <w:rFonts w:ascii="Times New Roman" w:hAnsi="Times New Roman"/>
              </w:rPr>
              <w:t xml:space="preserve"> (pierwszego stopnia, drugiego stopnia lub</w:t>
            </w:r>
            <w:r w:rsidR="00D25EFA">
              <w:rPr>
                <w:rFonts w:ascii="Times New Roman" w:hAnsi="Times New Roman"/>
              </w:rPr>
              <w:t> </w:t>
            </w:r>
            <w:r w:rsidRPr="00F84186">
              <w:rPr>
                <w:rFonts w:ascii="Times New Roman" w:hAnsi="Times New Roman"/>
              </w:rPr>
              <w:t xml:space="preserve">jednolitych studiów magisterskich), z adnotacją „student”, oraz </w:t>
            </w:r>
            <w:r w:rsidRPr="00F84186">
              <w:rPr>
                <w:rFonts w:ascii="Times New Roman" w:hAnsi="Times New Roman"/>
                <w:b/>
                <w:bCs/>
                <w:spacing w:val="-2"/>
              </w:rPr>
              <w:t>systemu wydawania zezwolenia na pobyt czasowy w</w:t>
            </w:r>
            <w:r w:rsidR="00D25EFA">
              <w:rPr>
                <w:rFonts w:ascii="Times New Roman" w:hAnsi="Times New Roman"/>
                <w:b/>
                <w:bCs/>
                <w:spacing w:val="-2"/>
              </w:rPr>
              <w:t xml:space="preserve"> </w:t>
            </w:r>
            <w:r w:rsidRPr="00F84186">
              <w:rPr>
                <w:rFonts w:ascii="Times New Roman" w:hAnsi="Times New Roman"/>
                <w:b/>
                <w:bCs/>
                <w:spacing w:val="-2"/>
              </w:rPr>
              <w:t>celu kształcenia się na studiach</w:t>
            </w:r>
            <w:r w:rsidRPr="00F84186">
              <w:rPr>
                <w:rFonts w:ascii="Times New Roman" w:hAnsi="Times New Roman"/>
              </w:rPr>
              <w:t xml:space="preserve"> (pierwszego stopnia, drugiego stopnia lub jednolitych studiach magisterskich)</w:t>
            </w:r>
            <w:r>
              <w:rPr>
                <w:rFonts w:ascii="Times New Roman" w:hAnsi="Times New Roman"/>
              </w:rPr>
              <w:t>,</w:t>
            </w:r>
            <w:r w:rsidRPr="00F84186">
              <w:rPr>
                <w:rFonts w:ascii="Times New Roman" w:hAnsi="Times New Roman"/>
              </w:rPr>
              <w:t xml:space="preserve"> w</w:t>
            </w:r>
            <w:r w:rsidR="00D25EFA">
              <w:rPr>
                <w:rFonts w:ascii="Times New Roman" w:hAnsi="Times New Roman"/>
              </w:rPr>
              <w:t xml:space="preserve"> </w:t>
            </w:r>
            <w:r w:rsidRPr="00F84186">
              <w:rPr>
                <w:rFonts w:ascii="Times New Roman" w:hAnsi="Times New Roman"/>
              </w:rPr>
              <w:t xml:space="preserve">drodze nowelizacji ustawy </w:t>
            </w:r>
            <w:r w:rsidRPr="00F84186">
              <w:rPr>
                <w:rFonts w:ascii="Times New Roman" w:hAnsi="Times New Roman"/>
                <w:bCs/>
                <w:spacing w:val="-2"/>
              </w:rPr>
              <w:t>z dnia 12 grudnia 2013 r. o cudzoziemcach</w:t>
            </w:r>
            <w:r w:rsidRPr="00F84186">
              <w:rPr>
                <w:rFonts w:ascii="Times New Roman" w:hAnsi="Times New Roman"/>
                <w:spacing w:val="-2"/>
              </w:rPr>
              <w:t xml:space="preserve"> oraz </w:t>
            </w:r>
            <w:r w:rsidRPr="00F84186">
              <w:rPr>
                <w:rFonts w:ascii="Times New Roman" w:hAnsi="Times New Roman"/>
              </w:rPr>
              <w:t>u</w:t>
            </w:r>
            <w:r w:rsidRPr="00F84186">
              <w:rPr>
                <w:rFonts w:ascii="Times New Roman" w:hAnsi="Times New Roman"/>
                <w:bCs/>
                <w:spacing w:val="-2"/>
              </w:rPr>
              <w:t>stawy z</w:t>
            </w:r>
            <w:r>
              <w:rPr>
                <w:rFonts w:ascii="Times New Roman" w:hAnsi="Times New Roman"/>
                <w:bCs/>
                <w:spacing w:val="-2"/>
              </w:rPr>
              <w:t xml:space="preserve"> </w:t>
            </w:r>
            <w:r w:rsidRPr="00F84186">
              <w:rPr>
                <w:rFonts w:ascii="Times New Roman" w:hAnsi="Times New Roman"/>
                <w:bCs/>
                <w:spacing w:val="-2"/>
              </w:rPr>
              <w:t>dnia 20 lipca 2018 r. – Prawo o szkolnictwie wyższym i nauce</w:t>
            </w:r>
            <w:r w:rsidRPr="00F84186">
              <w:rPr>
                <w:rFonts w:ascii="Times New Roman" w:hAnsi="Times New Roman"/>
                <w:spacing w:val="-2"/>
              </w:rPr>
              <w:t xml:space="preserve">, w szczególności </w:t>
            </w:r>
            <w:r w:rsidRPr="00F84186">
              <w:rPr>
                <w:rFonts w:ascii="Times New Roman" w:hAnsi="Times New Roman"/>
                <w:b/>
                <w:bCs/>
                <w:spacing w:val="-2"/>
              </w:rPr>
              <w:t>poprzez</w:t>
            </w:r>
            <w:r w:rsidRPr="00F84186">
              <w:rPr>
                <w:rFonts w:ascii="Times New Roman" w:hAnsi="Times New Roman"/>
                <w:spacing w:val="-2"/>
              </w:rPr>
              <w:t>:</w:t>
            </w:r>
          </w:p>
          <w:p w14:paraId="6BD61596" w14:textId="6BCEBE4B" w:rsidR="007524CB" w:rsidRPr="00682266" w:rsidRDefault="007524CB" w:rsidP="009F2744">
            <w:pPr>
              <w:pStyle w:val="Akapitzlist"/>
              <w:numPr>
                <w:ilvl w:val="0"/>
                <w:numId w:val="8"/>
              </w:numPr>
              <w:ind w:hanging="357"/>
              <w:contextualSpacing w:val="0"/>
              <w:jc w:val="both"/>
              <w:rPr>
                <w:rFonts w:ascii="Times New Roman" w:hAnsi="Times New Roman"/>
                <w:spacing w:val="-2"/>
              </w:rPr>
            </w:pPr>
            <w:r w:rsidRPr="00682266">
              <w:rPr>
                <w:rFonts w:ascii="Times New Roman" w:hAnsi="Times New Roman"/>
                <w:spacing w:val="-2"/>
              </w:rPr>
              <w:t>ustanowienie zasady, w myśl której cudzoziemiec, któr</w:t>
            </w:r>
            <w:r w:rsidR="00F50D13">
              <w:rPr>
                <w:rFonts w:ascii="Times New Roman" w:hAnsi="Times New Roman"/>
                <w:spacing w:val="-2"/>
              </w:rPr>
              <w:t>ego wykształcenie</w:t>
            </w:r>
            <w:r w:rsidR="00F50D13" w:rsidRPr="006A3AFF">
              <w:rPr>
                <w:rFonts w:ascii="Times New Roman" w:hAnsi="Times New Roman"/>
                <w:spacing w:val="-2"/>
              </w:rPr>
              <w:t xml:space="preserve"> oraz</w:t>
            </w:r>
            <w:r w:rsidR="00F50D13">
              <w:t xml:space="preserve"> </w:t>
            </w:r>
            <w:r w:rsidR="00F50D13" w:rsidRPr="00F50D13">
              <w:rPr>
                <w:rFonts w:ascii="Times New Roman" w:hAnsi="Times New Roman"/>
                <w:spacing w:val="-2"/>
              </w:rPr>
              <w:t>uprawnienie do ubiegania się o</w:t>
            </w:r>
            <w:r w:rsidR="00D25EFA">
              <w:rPr>
                <w:rFonts w:ascii="Times New Roman" w:hAnsi="Times New Roman"/>
                <w:spacing w:val="-2"/>
              </w:rPr>
              <w:t> </w:t>
            </w:r>
            <w:r w:rsidR="00F50D13" w:rsidRPr="00F50D13">
              <w:rPr>
                <w:rFonts w:ascii="Times New Roman" w:hAnsi="Times New Roman"/>
                <w:spacing w:val="-2"/>
              </w:rPr>
              <w:t>przyjęcie na studia wyższe</w:t>
            </w:r>
            <w:r w:rsidR="00F50D13">
              <w:rPr>
                <w:rFonts w:ascii="Times New Roman" w:hAnsi="Times New Roman"/>
                <w:spacing w:val="-2"/>
              </w:rPr>
              <w:t xml:space="preserve"> nie jest uznane </w:t>
            </w:r>
            <w:r w:rsidR="00573B11">
              <w:rPr>
                <w:rFonts w:ascii="Times New Roman" w:hAnsi="Times New Roman"/>
                <w:spacing w:val="-2"/>
              </w:rPr>
              <w:t>w R</w:t>
            </w:r>
            <w:r w:rsidR="00D25EFA">
              <w:rPr>
                <w:rFonts w:ascii="Times New Roman" w:hAnsi="Times New Roman"/>
                <w:spacing w:val="-2"/>
              </w:rPr>
              <w:t xml:space="preserve">zeczypospolitej </w:t>
            </w:r>
            <w:r w:rsidR="00573B11">
              <w:rPr>
                <w:rFonts w:ascii="Times New Roman" w:hAnsi="Times New Roman"/>
                <w:spacing w:val="-2"/>
              </w:rPr>
              <w:t>P</w:t>
            </w:r>
            <w:r w:rsidR="00D25EFA">
              <w:rPr>
                <w:rFonts w:ascii="Times New Roman" w:hAnsi="Times New Roman"/>
                <w:spacing w:val="-2"/>
              </w:rPr>
              <w:t>olskiej</w:t>
            </w:r>
            <w:r w:rsidR="00573B11">
              <w:rPr>
                <w:rFonts w:ascii="Times New Roman" w:hAnsi="Times New Roman"/>
                <w:spacing w:val="-2"/>
              </w:rPr>
              <w:t xml:space="preserve"> </w:t>
            </w:r>
            <w:r w:rsidR="00F50D13">
              <w:rPr>
                <w:rFonts w:ascii="Times New Roman" w:hAnsi="Times New Roman"/>
                <w:spacing w:val="-2"/>
              </w:rPr>
              <w:t>z mocy prawa</w:t>
            </w:r>
            <w:r w:rsidR="00D127E1">
              <w:rPr>
                <w:rFonts w:ascii="Times New Roman" w:hAnsi="Times New Roman"/>
                <w:spacing w:val="-2"/>
              </w:rPr>
              <w:t xml:space="preserve">, </w:t>
            </w:r>
            <w:r w:rsidRPr="00682266">
              <w:rPr>
                <w:rFonts w:ascii="Times New Roman" w:hAnsi="Times New Roman"/>
                <w:spacing w:val="-2"/>
              </w:rPr>
              <w:t xml:space="preserve">może zostać przyjęty </w:t>
            </w:r>
            <w:r w:rsidRPr="00682266">
              <w:rPr>
                <w:rFonts w:ascii="Times New Roman" w:hAnsi="Times New Roman"/>
              </w:rPr>
              <w:t>na studia pierwszego stopnia lub jednolite studia magisterskie, jeżeli podczas rekrutacji:</w:t>
            </w:r>
          </w:p>
          <w:p w14:paraId="5AFCEB6B" w14:textId="0B6B2740" w:rsidR="002B29F3" w:rsidRPr="00150A7D" w:rsidRDefault="002B29F3" w:rsidP="009F2744">
            <w:pPr>
              <w:numPr>
                <w:ilvl w:val="0"/>
                <w:numId w:val="4"/>
              </w:numPr>
              <w:ind w:hanging="357"/>
              <w:jc w:val="both"/>
              <w:rPr>
                <w:rFonts w:ascii="Times New Roman" w:hAnsi="Times New Roman"/>
                <w:spacing w:val="-2"/>
              </w:rPr>
            </w:pPr>
            <w:r w:rsidRPr="00150A7D">
              <w:rPr>
                <w:rFonts w:ascii="Times New Roman" w:hAnsi="Times New Roman"/>
                <w:spacing w:val="-2"/>
              </w:rPr>
              <w:t xml:space="preserve">przedłożył świadectwo lub inny dokument </w:t>
            </w:r>
            <w:r w:rsidRPr="00150A7D">
              <w:rPr>
                <w:rFonts w:ascii="Times New Roman" w:hAnsi="Times New Roman"/>
              </w:rPr>
              <w:t xml:space="preserve">uznany, w drodze decyzji administracyjnej wydanej przez Dyrektora Narodowej Agencji Wymiany Akademickiej, za dokument uprawniający do ubiegania się </w:t>
            </w:r>
            <w:r w:rsidR="00290A6B" w:rsidRPr="00150A7D">
              <w:rPr>
                <w:rFonts w:ascii="Times New Roman" w:hAnsi="Times New Roman"/>
              </w:rPr>
              <w:t>o</w:t>
            </w:r>
            <w:r w:rsidR="00290A6B">
              <w:rPr>
                <w:rFonts w:ascii="Times New Roman" w:hAnsi="Times New Roman"/>
              </w:rPr>
              <w:t> </w:t>
            </w:r>
            <w:r w:rsidRPr="00150A7D">
              <w:rPr>
                <w:rFonts w:ascii="Times New Roman" w:hAnsi="Times New Roman"/>
              </w:rPr>
              <w:t>przyjęcie na studia pierwszego stopnia lub jednolite studia magisterskie,</w:t>
            </w:r>
          </w:p>
          <w:p w14:paraId="1B9F315E" w14:textId="33FA9A1D" w:rsidR="007524CB" w:rsidRPr="00F84186" w:rsidRDefault="007524CB" w:rsidP="009F2744">
            <w:pPr>
              <w:pStyle w:val="Akapitzlist"/>
              <w:numPr>
                <w:ilvl w:val="0"/>
                <w:numId w:val="4"/>
              </w:numPr>
              <w:ind w:hanging="357"/>
              <w:contextualSpacing w:val="0"/>
              <w:jc w:val="both"/>
              <w:rPr>
                <w:rFonts w:ascii="Times New Roman" w:hAnsi="Times New Roman"/>
                <w:spacing w:val="-2"/>
              </w:rPr>
            </w:pPr>
            <w:r w:rsidRPr="00F84186">
              <w:rPr>
                <w:rFonts w:ascii="Times New Roman" w:hAnsi="Times New Roman"/>
              </w:rPr>
              <w:t xml:space="preserve">złożył z wynikiem pozytywnym egzamin wstępny przeprowadzony przez </w:t>
            </w:r>
            <w:r w:rsidR="008A7830">
              <w:rPr>
                <w:rFonts w:ascii="Times New Roman" w:hAnsi="Times New Roman"/>
              </w:rPr>
              <w:t>uczelnię</w:t>
            </w:r>
            <w:r w:rsidRPr="00F84186">
              <w:rPr>
                <w:rFonts w:ascii="Times New Roman" w:hAnsi="Times New Roman"/>
              </w:rPr>
              <w:t xml:space="preserve"> w celu sprawdzenia:</w:t>
            </w:r>
          </w:p>
          <w:p w14:paraId="453597E6" w14:textId="77777777" w:rsidR="007524CB" w:rsidRPr="00F84186" w:rsidRDefault="007524CB" w:rsidP="003971A2">
            <w:pPr>
              <w:pStyle w:val="Akapitzlist"/>
              <w:numPr>
                <w:ilvl w:val="0"/>
                <w:numId w:val="5"/>
              </w:numPr>
              <w:contextualSpacing w:val="0"/>
              <w:jc w:val="both"/>
              <w:rPr>
                <w:rFonts w:ascii="Times New Roman" w:hAnsi="Times New Roman"/>
                <w:spacing w:val="-2"/>
              </w:rPr>
            </w:pPr>
            <w:r w:rsidRPr="00F84186">
              <w:rPr>
                <w:rFonts w:ascii="Times New Roman" w:hAnsi="Times New Roman"/>
              </w:rPr>
              <w:t>wiedzy – w zakresie niezbędnym do podjęcia studiów na określonym kierunku, poziomie i profilu albo</w:t>
            </w:r>
          </w:p>
          <w:p w14:paraId="34112799" w14:textId="77777777" w:rsidR="007524CB" w:rsidRPr="00F84186" w:rsidRDefault="007524CB" w:rsidP="003971A2">
            <w:pPr>
              <w:pStyle w:val="Akapitzlist"/>
              <w:numPr>
                <w:ilvl w:val="0"/>
                <w:numId w:val="5"/>
              </w:numPr>
              <w:contextualSpacing w:val="0"/>
              <w:jc w:val="both"/>
              <w:rPr>
                <w:rFonts w:ascii="Times New Roman" w:hAnsi="Times New Roman"/>
                <w:spacing w:val="-2"/>
              </w:rPr>
            </w:pPr>
            <w:r w:rsidRPr="00F84186">
              <w:rPr>
                <w:rFonts w:ascii="Times New Roman" w:hAnsi="Times New Roman"/>
              </w:rPr>
              <w:t>uzdolnień artystycznych, sprawności fizycznej lub szczególnych predyspozycji do podjęcia studiów na</w:t>
            </w:r>
            <w:r>
              <w:rPr>
                <w:rFonts w:ascii="Times New Roman" w:hAnsi="Times New Roman"/>
              </w:rPr>
              <w:t xml:space="preserve"> </w:t>
            </w:r>
            <w:r w:rsidRPr="00F84186">
              <w:rPr>
                <w:rFonts w:ascii="Times New Roman" w:hAnsi="Times New Roman"/>
              </w:rPr>
              <w:t>określonym kierunku, poziomie i profilu,</w:t>
            </w:r>
          </w:p>
          <w:p w14:paraId="37B00852" w14:textId="34446AB1" w:rsidR="00EA25C6" w:rsidRPr="00BF3DDD" w:rsidRDefault="007524CB" w:rsidP="00BF3DDD">
            <w:pPr>
              <w:pStyle w:val="Akapitzlist"/>
              <w:numPr>
                <w:ilvl w:val="0"/>
                <w:numId w:val="8"/>
              </w:numPr>
              <w:contextualSpacing w:val="0"/>
              <w:jc w:val="both"/>
              <w:rPr>
                <w:rFonts w:ascii="Times New Roman" w:hAnsi="Times New Roman"/>
                <w:spacing w:val="-2"/>
              </w:rPr>
            </w:pPr>
            <w:r w:rsidRPr="00682266">
              <w:rPr>
                <w:rFonts w:ascii="Times New Roman" w:hAnsi="Times New Roman"/>
                <w:spacing w:val="-2"/>
              </w:rPr>
              <w:t xml:space="preserve">ustanowienie zasady, w myśl której cudzoziemiec, </w:t>
            </w:r>
            <w:r w:rsidR="006A3AFF" w:rsidRPr="00682266">
              <w:rPr>
                <w:rFonts w:ascii="Times New Roman" w:hAnsi="Times New Roman"/>
                <w:spacing w:val="-2"/>
              </w:rPr>
              <w:t>któr</w:t>
            </w:r>
            <w:r w:rsidR="006A3AFF">
              <w:rPr>
                <w:rFonts w:ascii="Times New Roman" w:hAnsi="Times New Roman"/>
                <w:spacing w:val="-2"/>
              </w:rPr>
              <w:t>ego wykształcenie</w:t>
            </w:r>
            <w:r w:rsidR="006A3AFF" w:rsidRPr="006A3AFF">
              <w:rPr>
                <w:rFonts w:ascii="Times New Roman" w:hAnsi="Times New Roman"/>
                <w:spacing w:val="-2"/>
              </w:rPr>
              <w:t xml:space="preserve"> oraz</w:t>
            </w:r>
            <w:r w:rsidR="006A3AFF">
              <w:t xml:space="preserve"> </w:t>
            </w:r>
            <w:r w:rsidR="006A3AFF" w:rsidRPr="00F50D13">
              <w:rPr>
                <w:rFonts w:ascii="Times New Roman" w:hAnsi="Times New Roman"/>
                <w:spacing w:val="-2"/>
              </w:rPr>
              <w:t>uprawnienie do ubiegania się o</w:t>
            </w:r>
            <w:r w:rsidR="00BF1356">
              <w:rPr>
                <w:rFonts w:ascii="Times New Roman" w:hAnsi="Times New Roman"/>
                <w:spacing w:val="-2"/>
              </w:rPr>
              <w:t> </w:t>
            </w:r>
            <w:r w:rsidR="006A3AFF" w:rsidRPr="00F50D13">
              <w:rPr>
                <w:rFonts w:ascii="Times New Roman" w:hAnsi="Times New Roman"/>
                <w:spacing w:val="-2"/>
              </w:rPr>
              <w:t>przyjęcie na studia wyższe</w:t>
            </w:r>
            <w:r w:rsidR="006A3AFF">
              <w:rPr>
                <w:rFonts w:ascii="Times New Roman" w:hAnsi="Times New Roman"/>
                <w:spacing w:val="-2"/>
              </w:rPr>
              <w:t xml:space="preserve"> nie jest uznane </w:t>
            </w:r>
            <w:r w:rsidR="00573B11">
              <w:rPr>
                <w:rFonts w:ascii="Times New Roman" w:hAnsi="Times New Roman"/>
                <w:spacing w:val="-2"/>
              </w:rPr>
              <w:t>w R</w:t>
            </w:r>
            <w:r w:rsidR="00BF1356">
              <w:rPr>
                <w:rFonts w:ascii="Times New Roman" w:hAnsi="Times New Roman"/>
                <w:spacing w:val="-2"/>
              </w:rPr>
              <w:t xml:space="preserve">zeczypospolitej </w:t>
            </w:r>
            <w:r w:rsidR="00573B11">
              <w:rPr>
                <w:rFonts w:ascii="Times New Roman" w:hAnsi="Times New Roman"/>
                <w:spacing w:val="-2"/>
              </w:rPr>
              <w:t>P</w:t>
            </w:r>
            <w:r w:rsidR="00BF1356">
              <w:rPr>
                <w:rFonts w:ascii="Times New Roman" w:hAnsi="Times New Roman"/>
                <w:spacing w:val="-2"/>
              </w:rPr>
              <w:t>olskiej</w:t>
            </w:r>
            <w:r w:rsidR="00573B11">
              <w:rPr>
                <w:rFonts w:ascii="Times New Roman" w:hAnsi="Times New Roman"/>
                <w:spacing w:val="-2"/>
              </w:rPr>
              <w:t xml:space="preserve"> </w:t>
            </w:r>
            <w:r w:rsidR="006A3AFF">
              <w:rPr>
                <w:rFonts w:ascii="Times New Roman" w:hAnsi="Times New Roman"/>
                <w:spacing w:val="-2"/>
              </w:rPr>
              <w:t>z mocy prawa</w:t>
            </w:r>
            <w:r w:rsidRPr="00682266">
              <w:rPr>
                <w:rFonts w:ascii="Times New Roman" w:hAnsi="Times New Roman"/>
              </w:rPr>
              <w:t>,</w:t>
            </w:r>
            <w:r w:rsidRPr="00682266">
              <w:rPr>
                <w:rFonts w:ascii="Times New Roman" w:hAnsi="Times New Roman"/>
                <w:spacing w:val="-2"/>
              </w:rPr>
              <w:t xml:space="preserve"> może zostać przyjęty </w:t>
            </w:r>
            <w:r w:rsidRPr="00682266">
              <w:rPr>
                <w:rFonts w:ascii="Times New Roman" w:hAnsi="Times New Roman"/>
              </w:rPr>
              <w:t>na studia drugiego stopnia, jeżeli podczas rekrutacji</w:t>
            </w:r>
            <w:r w:rsidR="0033426E">
              <w:rPr>
                <w:rFonts w:ascii="Times New Roman" w:hAnsi="Times New Roman"/>
              </w:rPr>
              <w:t xml:space="preserve"> </w:t>
            </w:r>
            <w:r w:rsidR="00EA25C6" w:rsidRPr="00BF3DDD">
              <w:rPr>
                <w:rFonts w:ascii="Times New Roman" w:hAnsi="Times New Roman"/>
                <w:spacing w:val="-2"/>
              </w:rPr>
              <w:t>przedłożył dyplom ukończenia studiów uznany</w:t>
            </w:r>
            <w:r w:rsidR="00EA25C6" w:rsidRPr="00BF3DDD">
              <w:rPr>
                <w:rFonts w:ascii="Times New Roman" w:hAnsi="Times New Roman"/>
              </w:rPr>
              <w:t>, w drodze decyzji administracyjnej wydanej przez Dyrektora Narodowej Agencji Wymiany Akademickiej, za dokument uprawniający do ubiegania się o przyjęcie na studia drugiego stopnia,</w:t>
            </w:r>
          </w:p>
          <w:p w14:paraId="79C1F66C" w14:textId="77777777" w:rsidR="00261B96" w:rsidRPr="00BF3DDD" w:rsidRDefault="00261B96" w:rsidP="00BF3DDD">
            <w:pPr>
              <w:pStyle w:val="Akapitzlist"/>
              <w:contextualSpacing w:val="0"/>
              <w:jc w:val="both"/>
              <w:rPr>
                <w:rFonts w:ascii="Times New Roman" w:hAnsi="Times New Roman"/>
                <w:spacing w:val="-2"/>
              </w:rPr>
            </w:pPr>
          </w:p>
          <w:p w14:paraId="28A36056" w14:textId="4F751D00" w:rsidR="0033426E" w:rsidRDefault="0033426E" w:rsidP="00BA24F9">
            <w:pPr>
              <w:numPr>
                <w:ilvl w:val="0"/>
                <w:numId w:val="8"/>
              </w:numPr>
              <w:jc w:val="both"/>
              <w:rPr>
                <w:rFonts w:ascii="Times New Roman" w:hAnsi="Times New Roman"/>
                <w:spacing w:val="-2"/>
              </w:rPr>
            </w:pPr>
            <w:r w:rsidRPr="00851655">
              <w:rPr>
                <w:rFonts w:ascii="Times New Roman" w:hAnsi="Times New Roman"/>
                <w:spacing w:val="-2"/>
              </w:rPr>
              <w:lastRenderedPageBreak/>
              <w:t xml:space="preserve">ustanowienie zasady, że </w:t>
            </w:r>
            <w:r w:rsidRPr="00851655">
              <w:rPr>
                <w:rFonts w:ascii="Times New Roman" w:hAnsi="Times New Roman"/>
                <w:spacing w:val="-2"/>
                <w:u w:val="single"/>
              </w:rPr>
              <w:t>każdy</w:t>
            </w:r>
            <w:r w:rsidRPr="00851655">
              <w:rPr>
                <w:rFonts w:ascii="Times New Roman" w:hAnsi="Times New Roman"/>
                <w:spacing w:val="-2"/>
              </w:rPr>
              <w:t xml:space="preserve"> cudzoziemiec zamierzający podjąć kształcenie na studiach </w:t>
            </w:r>
            <w:r>
              <w:rPr>
                <w:rFonts w:ascii="Times New Roman" w:hAnsi="Times New Roman"/>
                <w:spacing w:val="-2"/>
              </w:rPr>
              <w:t>w Rzeczypospolitej Polskiej</w:t>
            </w:r>
            <w:r w:rsidRPr="00851655">
              <w:rPr>
                <w:rFonts w:ascii="Times New Roman" w:hAnsi="Times New Roman"/>
                <w:spacing w:val="-2"/>
              </w:rPr>
              <w:t xml:space="preserve"> może zostać przyjęty na studia, jeżeli podczas rekrutacji przedstawi dokument poświadczający znajomość języka, w którym odbywa się kształcenie</w:t>
            </w:r>
            <w:r w:rsidRPr="00851655">
              <w:rPr>
                <w:rFonts w:ascii="Times New Roman" w:hAnsi="Times New Roman"/>
              </w:rPr>
              <w:t>, co najmniej na poziomie B2,</w:t>
            </w:r>
          </w:p>
          <w:p w14:paraId="55E4F6B3" w14:textId="77777777" w:rsidR="000D5DB2" w:rsidRPr="00150A7D" w:rsidRDefault="000D5DB2" w:rsidP="00BA24F9">
            <w:pPr>
              <w:numPr>
                <w:ilvl w:val="0"/>
                <w:numId w:val="8"/>
              </w:numPr>
              <w:jc w:val="both"/>
              <w:rPr>
                <w:rFonts w:ascii="Times New Roman" w:hAnsi="Times New Roman"/>
                <w:spacing w:val="-2"/>
              </w:rPr>
            </w:pPr>
            <w:r w:rsidRPr="00150A7D">
              <w:rPr>
                <w:rFonts w:ascii="Times New Roman" w:hAnsi="Times New Roman"/>
                <w:spacing w:val="-2"/>
              </w:rPr>
              <w:t>upoważnienie ministra właściwego do spraw szkolnictwa wyższego i nauki do określenia, w drodze rozporządzenia, rodzajów dokumentów poświadczających znajomość:</w:t>
            </w:r>
          </w:p>
          <w:p w14:paraId="4BD925EA" w14:textId="77777777" w:rsidR="000D5DB2" w:rsidRPr="00150A7D" w:rsidRDefault="000D5DB2" w:rsidP="00BA24F9">
            <w:pPr>
              <w:pStyle w:val="Akapitzlist"/>
              <w:numPr>
                <w:ilvl w:val="0"/>
                <w:numId w:val="21"/>
              </w:numPr>
              <w:jc w:val="both"/>
              <w:rPr>
                <w:rFonts w:ascii="Times New Roman" w:hAnsi="Times New Roman"/>
                <w:spacing w:val="-2"/>
              </w:rPr>
            </w:pPr>
            <w:r w:rsidRPr="00150A7D">
              <w:rPr>
                <w:rFonts w:ascii="Times New Roman" w:hAnsi="Times New Roman"/>
                <w:spacing w:val="-2"/>
              </w:rPr>
              <w:t xml:space="preserve">języka polskiego </w:t>
            </w:r>
            <w:r w:rsidRPr="00150A7D">
              <w:rPr>
                <w:rFonts w:ascii="Times New Roman" w:hAnsi="Times New Roman"/>
              </w:rPr>
              <w:t>– jeżeli kształcenie na określonym kierunku, poziomie i profilu odbywa się w języku polskim,</w:t>
            </w:r>
          </w:p>
          <w:p w14:paraId="649069A2" w14:textId="77777777" w:rsidR="000D5DB2" w:rsidRPr="00150A7D" w:rsidRDefault="000D5DB2" w:rsidP="00BA24F9">
            <w:pPr>
              <w:pStyle w:val="Akapitzlist"/>
              <w:numPr>
                <w:ilvl w:val="0"/>
                <w:numId w:val="21"/>
              </w:numPr>
              <w:jc w:val="both"/>
              <w:rPr>
                <w:rFonts w:ascii="Times New Roman" w:hAnsi="Times New Roman"/>
                <w:spacing w:val="-2"/>
              </w:rPr>
            </w:pPr>
            <w:r w:rsidRPr="00150A7D">
              <w:rPr>
                <w:rFonts w:ascii="Times New Roman" w:hAnsi="Times New Roman"/>
              </w:rPr>
              <w:t>języka obcego – jeżeli kształcenie na określonym kierunku, poziomie i profilu odbywa się w języku obcym</w:t>
            </w:r>
          </w:p>
          <w:p w14:paraId="2219E14C" w14:textId="21004CB7" w:rsidR="000D5DB2" w:rsidRPr="000D5DB2" w:rsidRDefault="000D5DB2" w:rsidP="00BA24F9">
            <w:pPr>
              <w:pStyle w:val="ZCZWSPPKTzmczciwsppktartykuempunktem"/>
              <w:spacing w:line="276" w:lineRule="auto"/>
              <w:ind w:left="708"/>
              <w:rPr>
                <w:rFonts w:ascii="Times New Roman" w:hAnsi="Times New Roman" w:cs="Times New Roman"/>
                <w:sz w:val="22"/>
                <w:szCs w:val="22"/>
              </w:rPr>
            </w:pPr>
            <w:r w:rsidRPr="00150A7D">
              <w:rPr>
                <w:rFonts w:ascii="Times New Roman" w:hAnsi="Times New Roman" w:cs="Times New Roman"/>
                <w:sz w:val="22"/>
                <w:szCs w:val="22"/>
              </w:rPr>
              <w:t xml:space="preserve">– </w:t>
            </w:r>
            <w:r w:rsidRPr="00150A7D">
              <w:rPr>
                <w:rFonts w:ascii="Times New Roman" w:hAnsi="Times New Roman"/>
                <w:spacing w:val="-2"/>
                <w:sz w:val="22"/>
                <w:szCs w:val="22"/>
              </w:rPr>
              <w:t>przez cudzoziemca</w:t>
            </w:r>
            <w:r w:rsidR="0033426E">
              <w:rPr>
                <w:rFonts w:ascii="Times New Roman" w:hAnsi="Times New Roman"/>
                <w:spacing w:val="-2"/>
                <w:sz w:val="22"/>
                <w:szCs w:val="22"/>
              </w:rPr>
              <w:t xml:space="preserve"> zamierzającego podjąć kształcenie</w:t>
            </w:r>
            <w:r w:rsidR="00573B11" w:rsidRPr="00573B11">
              <w:rPr>
                <w:rFonts w:ascii="Times New Roman" w:hAnsi="Times New Roman"/>
                <w:spacing w:val="-2"/>
                <w:sz w:val="22"/>
                <w:szCs w:val="22"/>
              </w:rPr>
              <w:t xml:space="preserve"> na studia</w:t>
            </w:r>
            <w:r w:rsidR="0033426E">
              <w:rPr>
                <w:rFonts w:ascii="Times New Roman" w:hAnsi="Times New Roman"/>
                <w:spacing w:val="-2"/>
                <w:sz w:val="22"/>
                <w:szCs w:val="22"/>
              </w:rPr>
              <w:t>ch</w:t>
            </w:r>
            <w:r w:rsidR="00573B11" w:rsidRPr="00573B11">
              <w:rPr>
                <w:rFonts w:ascii="Times New Roman" w:hAnsi="Times New Roman"/>
                <w:spacing w:val="-2"/>
                <w:sz w:val="22"/>
                <w:szCs w:val="22"/>
              </w:rPr>
              <w:t xml:space="preserve"> w R</w:t>
            </w:r>
            <w:r w:rsidR="00BF1356">
              <w:rPr>
                <w:rFonts w:ascii="Times New Roman" w:hAnsi="Times New Roman"/>
                <w:spacing w:val="-2"/>
                <w:sz w:val="22"/>
                <w:szCs w:val="22"/>
              </w:rPr>
              <w:t xml:space="preserve">zeczypospolitej </w:t>
            </w:r>
            <w:r w:rsidR="00573B11" w:rsidRPr="00573B11">
              <w:rPr>
                <w:rFonts w:ascii="Times New Roman" w:hAnsi="Times New Roman"/>
                <w:spacing w:val="-2"/>
                <w:sz w:val="22"/>
                <w:szCs w:val="22"/>
              </w:rPr>
              <w:t>P</w:t>
            </w:r>
            <w:r w:rsidR="00BF1356">
              <w:rPr>
                <w:rFonts w:ascii="Times New Roman" w:hAnsi="Times New Roman"/>
                <w:spacing w:val="-2"/>
                <w:sz w:val="22"/>
                <w:szCs w:val="22"/>
              </w:rPr>
              <w:t>olskiej</w:t>
            </w:r>
            <w:r w:rsidRPr="00150A7D">
              <w:rPr>
                <w:rFonts w:ascii="Times New Roman" w:hAnsi="Times New Roman"/>
                <w:spacing w:val="-2"/>
                <w:sz w:val="22"/>
                <w:szCs w:val="22"/>
              </w:rPr>
              <w:t>,</w:t>
            </w:r>
            <w:r w:rsidRPr="00150A7D">
              <w:rPr>
                <w:rFonts w:ascii="Times New Roman" w:hAnsi="Times New Roman" w:cs="Times New Roman"/>
                <w:sz w:val="22"/>
                <w:szCs w:val="22"/>
              </w:rPr>
              <w:t xml:space="preserve"> na</w:t>
            </w:r>
            <w:r w:rsidR="00BB1115">
              <w:rPr>
                <w:rFonts w:ascii="Times New Roman" w:hAnsi="Times New Roman" w:cs="Times New Roman"/>
                <w:sz w:val="22"/>
                <w:szCs w:val="22"/>
              </w:rPr>
              <w:t xml:space="preserve"> </w:t>
            </w:r>
            <w:r w:rsidRPr="00150A7D">
              <w:rPr>
                <w:rFonts w:ascii="Times New Roman" w:hAnsi="Times New Roman" w:cs="Times New Roman"/>
                <w:sz w:val="22"/>
                <w:szCs w:val="22"/>
              </w:rPr>
              <w:t>ustalonym przez uczelnię poziomie biegłości językowej, nie niższym niż B2,</w:t>
            </w:r>
          </w:p>
          <w:p w14:paraId="6BD7802B" w14:textId="34FACF7F" w:rsidR="007524CB" w:rsidRPr="00F84186" w:rsidRDefault="007524CB" w:rsidP="00BA24F9">
            <w:pPr>
              <w:pStyle w:val="Akapitzlist"/>
              <w:numPr>
                <w:ilvl w:val="0"/>
                <w:numId w:val="8"/>
              </w:numPr>
              <w:contextualSpacing w:val="0"/>
              <w:jc w:val="both"/>
              <w:rPr>
                <w:rFonts w:ascii="Times New Roman" w:hAnsi="Times New Roman"/>
                <w:spacing w:val="-2"/>
              </w:rPr>
            </w:pPr>
            <w:r w:rsidRPr="00F84186">
              <w:rPr>
                <w:rFonts w:ascii="Times New Roman" w:hAnsi="Times New Roman"/>
                <w:spacing w:val="-2"/>
              </w:rPr>
              <w:t xml:space="preserve">rozszerzenie zakresu Zintegrowanego Systemu Informacji o Szkolnictwie Wyższym i Nauce POL-on o bazę danych obejmującą wykaz </w:t>
            </w:r>
            <w:r w:rsidR="008A7830">
              <w:rPr>
                <w:rFonts w:ascii="Times New Roman" w:hAnsi="Times New Roman"/>
                <w:spacing w:val="-2"/>
              </w:rPr>
              <w:t>cudzoziemców</w:t>
            </w:r>
            <w:r w:rsidR="008A7830" w:rsidRPr="00F84186">
              <w:rPr>
                <w:rFonts w:ascii="Times New Roman" w:hAnsi="Times New Roman"/>
                <w:spacing w:val="-2"/>
              </w:rPr>
              <w:t xml:space="preserve"> </w:t>
            </w:r>
            <w:r w:rsidRPr="00F84186">
              <w:rPr>
                <w:rFonts w:ascii="Times New Roman" w:hAnsi="Times New Roman"/>
                <w:spacing w:val="-2"/>
              </w:rPr>
              <w:t>przyjętych na studia</w:t>
            </w:r>
            <w:r w:rsidR="008A7830">
              <w:rPr>
                <w:rFonts w:ascii="Times New Roman" w:hAnsi="Times New Roman"/>
                <w:spacing w:val="-2"/>
              </w:rPr>
              <w:t xml:space="preserve"> i do szkół doktorskich</w:t>
            </w:r>
            <w:r w:rsidR="00FF4D1C">
              <w:rPr>
                <w:rFonts w:ascii="Times New Roman" w:hAnsi="Times New Roman"/>
                <w:spacing w:val="-2"/>
              </w:rPr>
              <w:t xml:space="preserve">, określany dalej jako „wykaz </w:t>
            </w:r>
            <w:r w:rsidR="008A7830">
              <w:rPr>
                <w:rFonts w:ascii="Times New Roman" w:hAnsi="Times New Roman"/>
                <w:spacing w:val="-2"/>
              </w:rPr>
              <w:t>cudzoziemców</w:t>
            </w:r>
            <w:r w:rsidR="00FF4D1C">
              <w:rPr>
                <w:rFonts w:ascii="Times New Roman" w:hAnsi="Times New Roman"/>
                <w:spacing w:val="-2"/>
              </w:rPr>
              <w:t>”,</w:t>
            </w:r>
          </w:p>
          <w:p w14:paraId="455CF499" w14:textId="669EC479" w:rsidR="007524CB" w:rsidRPr="00F84186" w:rsidRDefault="007524CB" w:rsidP="003971A2">
            <w:pPr>
              <w:pStyle w:val="Akapitzlist"/>
              <w:numPr>
                <w:ilvl w:val="0"/>
                <w:numId w:val="8"/>
              </w:numPr>
              <w:contextualSpacing w:val="0"/>
              <w:jc w:val="both"/>
              <w:rPr>
                <w:rFonts w:ascii="Times New Roman" w:hAnsi="Times New Roman"/>
                <w:spacing w:val="-2"/>
              </w:rPr>
            </w:pPr>
            <w:r w:rsidRPr="00F84186">
              <w:rPr>
                <w:rFonts w:ascii="Times New Roman" w:hAnsi="Times New Roman"/>
                <w:spacing w:val="-2"/>
              </w:rPr>
              <w:t xml:space="preserve">przyznanie ministrowi właściwemu do spraw zagranicznych oraz </w:t>
            </w:r>
            <w:r w:rsidR="00036468">
              <w:rPr>
                <w:rFonts w:ascii="Times New Roman" w:hAnsi="Times New Roman"/>
                <w:spacing w:val="-2"/>
              </w:rPr>
              <w:t>konsulom</w:t>
            </w:r>
            <w:r w:rsidRPr="00F84186">
              <w:rPr>
                <w:rFonts w:ascii="Times New Roman" w:hAnsi="Times New Roman"/>
                <w:spacing w:val="-2"/>
              </w:rPr>
              <w:t xml:space="preserve"> dostępu do danych zawartych w</w:t>
            </w:r>
            <w:r w:rsidR="00036468">
              <w:rPr>
                <w:rFonts w:ascii="Times New Roman" w:hAnsi="Times New Roman"/>
                <w:spacing w:val="-2"/>
              </w:rPr>
              <w:t> </w:t>
            </w:r>
            <w:r w:rsidRPr="00F84186">
              <w:rPr>
                <w:rFonts w:ascii="Times New Roman" w:hAnsi="Times New Roman"/>
                <w:spacing w:val="-2"/>
              </w:rPr>
              <w:t xml:space="preserve">Zintegrowanym Systemie Informacji o Szkolnictwie Wyższym i Nauce POL-on – w zakresie dotyczącym baz danych obejmujących wykaz </w:t>
            </w:r>
            <w:r w:rsidR="008A7830">
              <w:rPr>
                <w:rFonts w:ascii="Times New Roman" w:hAnsi="Times New Roman"/>
                <w:spacing w:val="-2"/>
              </w:rPr>
              <w:t>cudzoziemców</w:t>
            </w:r>
            <w:r w:rsidR="00E545B5">
              <w:rPr>
                <w:rFonts w:ascii="Times New Roman" w:hAnsi="Times New Roman"/>
                <w:spacing w:val="-2"/>
              </w:rPr>
              <w:t>,</w:t>
            </w:r>
            <w:r w:rsidRPr="00F84186">
              <w:rPr>
                <w:rFonts w:ascii="Times New Roman" w:hAnsi="Times New Roman"/>
                <w:spacing w:val="-2"/>
              </w:rPr>
              <w:t xml:space="preserve"> wykaz studentów</w:t>
            </w:r>
            <w:r w:rsidR="00E545B5">
              <w:rPr>
                <w:rFonts w:ascii="Times New Roman" w:hAnsi="Times New Roman"/>
                <w:spacing w:val="-2"/>
              </w:rPr>
              <w:t xml:space="preserve"> oraz wykaz osób ubiegających się o stopień doktora</w:t>
            </w:r>
            <w:r w:rsidRPr="00F84186">
              <w:rPr>
                <w:rFonts w:ascii="Times New Roman" w:hAnsi="Times New Roman"/>
                <w:spacing w:val="-2"/>
              </w:rPr>
              <w:t>,</w:t>
            </w:r>
          </w:p>
          <w:p w14:paraId="1A20588B" w14:textId="77777777" w:rsidR="007524CB" w:rsidRPr="00F84186" w:rsidRDefault="007524CB" w:rsidP="003971A2">
            <w:pPr>
              <w:pStyle w:val="Akapitzlist"/>
              <w:numPr>
                <w:ilvl w:val="0"/>
                <w:numId w:val="8"/>
              </w:numPr>
              <w:contextualSpacing w:val="0"/>
              <w:jc w:val="both"/>
              <w:rPr>
                <w:rFonts w:ascii="Times New Roman" w:hAnsi="Times New Roman"/>
                <w:spacing w:val="-2"/>
              </w:rPr>
            </w:pPr>
            <w:r w:rsidRPr="00F84186">
              <w:rPr>
                <w:rFonts w:ascii="Times New Roman" w:hAnsi="Times New Roman"/>
              </w:rPr>
              <w:t xml:space="preserve">wprowadzenie regulacji, zgodnie z którą rektor uczelni lub kierownik innej jednostki prowadzącej studia niezwłocznie zawiadamia pisemnie konsula, który wydał cudzoziemcowi wizę krajową </w:t>
            </w:r>
            <w:r w:rsidRPr="00F84186">
              <w:rPr>
                <w:rFonts w:ascii="Times New Roman" w:hAnsi="Times New Roman"/>
                <w:spacing w:val="-2"/>
              </w:rPr>
              <w:t xml:space="preserve">w celu </w:t>
            </w:r>
            <w:r w:rsidRPr="00F84186">
              <w:rPr>
                <w:rFonts w:ascii="Times New Roman" w:hAnsi="Times New Roman"/>
              </w:rPr>
              <w:t>odbycia studiów, o</w:t>
            </w:r>
            <w:r>
              <w:rPr>
                <w:rFonts w:ascii="Times New Roman" w:hAnsi="Times New Roman"/>
              </w:rPr>
              <w:t> </w:t>
            </w:r>
            <w:r w:rsidRPr="00F84186">
              <w:rPr>
                <w:rFonts w:ascii="Times New Roman" w:hAnsi="Times New Roman"/>
              </w:rPr>
              <w:t>niepodjęciu studiów przez tego cudzoziemca,</w:t>
            </w:r>
          </w:p>
          <w:p w14:paraId="65F1807F" w14:textId="69F83AAB" w:rsidR="007524CB" w:rsidRPr="0068356E" w:rsidRDefault="007524CB" w:rsidP="003971A2">
            <w:pPr>
              <w:pStyle w:val="Akapitzlist"/>
              <w:numPr>
                <w:ilvl w:val="0"/>
                <w:numId w:val="8"/>
              </w:numPr>
              <w:contextualSpacing w:val="0"/>
              <w:jc w:val="both"/>
              <w:rPr>
                <w:rFonts w:ascii="Times New Roman" w:hAnsi="Times New Roman"/>
                <w:spacing w:val="-2"/>
              </w:rPr>
            </w:pPr>
            <w:r w:rsidRPr="0068356E">
              <w:rPr>
                <w:rFonts w:ascii="Times New Roman" w:hAnsi="Times New Roman"/>
              </w:rPr>
              <w:t xml:space="preserve">sprecyzowanie, że przesłanka odmowy wydania cudzoziemcowi wizy krajowej </w:t>
            </w:r>
            <w:r w:rsidRPr="0068356E">
              <w:rPr>
                <w:rFonts w:ascii="Times New Roman" w:hAnsi="Times New Roman"/>
                <w:spacing w:val="-2"/>
              </w:rPr>
              <w:t xml:space="preserve">w celu </w:t>
            </w:r>
            <w:r w:rsidRPr="0068356E">
              <w:rPr>
                <w:rFonts w:ascii="Times New Roman" w:hAnsi="Times New Roman"/>
              </w:rPr>
              <w:t xml:space="preserve">odbycia studiów albo zezwolenia na pobyt czasowy w celu kształcenia się na studiach, polegająca na tym, że jednostka prowadząca studia działa głównie w celu ułatwiania studentom niezgodnego z prawem wjazdu lub pobytu na terytorium Rzeczypospolitej Polskiej, zachodzi w szczególności w przypadku, gdy jednostka ta </w:t>
            </w:r>
            <w:r w:rsidRPr="0068356E">
              <w:rPr>
                <w:rFonts w:ascii="Times New Roman" w:hAnsi="Times New Roman"/>
                <w:szCs w:val="24"/>
              </w:rPr>
              <w:t xml:space="preserve">oferuje i świadczy usługi edukacyjne związane wyłącznie z kształceniem </w:t>
            </w:r>
            <w:r w:rsidRPr="00BF3DDD">
              <w:rPr>
                <w:rFonts w:ascii="Times New Roman" w:hAnsi="Times New Roman"/>
                <w:szCs w:val="24"/>
              </w:rPr>
              <w:t>cudzoziemców</w:t>
            </w:r>
            <w:r w:rsidR="00EC225C" w:rsidRPr="00BF3DDD">
              <w:rPr>
                <w:rFonts w:ascii="Times New Roman" w:hAnsi="Times New Roman"/>
                <w:szCs w:val="24"/>
              </w:rPr>
              <w:t xml:space="preserve"> </w:t>
            </w:r>
            <w:r w:rsidR="00EC225C" w:rsidRPr="008A236A">
              <w:rPr>
                <w:rFonts w:ascii="Times New Roman" w:hAnsi="Times New Roman"/>
                <w:szCs w:val="24"/>
              </w:rPr>
              <w:t>n</w:t>
            </w:r>
            <w:r w:rsidR="00EC225C" w:rsidRPr="00EC225C">
              <w:rPr>
                <w:rFonts w:ascii="Times New Roman" w:hAnsi="Times New Roman"/>
                <w:szCs w:val="24"/>
              </w:rPr>
              <w:t>a studiach</w:t>
            </w:r>
            <w:r w:rsidRPr="0068356E">
              <w:rPr>
                <w:rFonts w:ascii="Times New Roman" w:hAnsi="Times New Roman"/>
              </w:rPr>
              <w:t>,</w:t>
            </w:r>
          </w:p>
          <w:p w14:paraId="7CDB6438" w14:textId="73E43C62" w:rsidR="007524CB" w:rsidRPr="0068356E" w:rsidRDefault="007524CB" w:rsidP="003971A2">
            <w:pPr>
              <w:pStyle w:val="Akapitzlist"/>
              <w:numPr>
                <w:ilvl w:val="0"/>
                <w:numId w:val="8"/>
              </w:numPr>
              <w:contextualSpacing w:val="0"/>
              <w:jc w:val="both"/>
              <w:rPr>
                <w:rFonts w:ascii="Times New Roman" w:hAnsi="Times New Roman"/>
                <w:spacing w:val="-2"/>
              </w:rPr>
            </w:pPr>
            <w:r w:rsidRPr="0068356E">
              <w:rPr>
                <w:rFonts w:ascii="Times New Roman" w:hAnsi="Times New Roman"/>
                <w:spacing w:val="-2"/>
              </w:rPr>
              <w:t xml:space="preserve">sprecyzowanie, że </w:t>
            </w:r>
            <w:r w:rsidRPr="0068356E">
              <w:rPr>
                <w:rFonts w:ascii="Times New Roman" w:hAnsi="Times New Roman"/>
              </w:rPr>
              <w:t xml:space="preserve">przesłanka cofnięcia z urzędu wizy krajowej wydanej cudzoziemcowi </w:t>
            </w:r>
            <w:r w:rsidRPr="0068356E">
              <w:rPr>
                <w:rFonts w:ascii="Times New Roman" w:hAnsi="Times New Roman"/>
                <w:spacing w:val="-2"/>
              </w:rPr>
              <w:t xml:space="preserve">w celu </w:t>
            </w:r>
            <w:r w:rsidRPr="0068356E">
              <w:rPr>
                <w:rFonts w:ascii="Times New Roman" w:hAnsi="Times New Roman"/>
              </w:rPr>
              <w:t xml:space="preserve">odbycia studiów albo zezwolenia na pobyt czasowy w celu kształcenia się na studiach, polegająca na tym, że jednostka prowadząca studia działa głównie w celu ułatwiania studentom niezgodnego z prawem wjazdu lub pobytu na terytorium Rzeczypospolitej Polskiej, zachodzi w szczególności w przypadku, gdy jednostka ta </w:t>
            </w:r>
            <w:r w:rsidRPr="0068356E">
              <w:rPr>
                <w:rFonts w:ascii="Times New Roman" w:hAnsi="Times New Roman"/>
                <w:szCs w:val="24"/>
              </w:rPr>
              <w:t xml:space="preserve">oferuje </w:t>
            </w:r>
            <w:r w:rsidR="00EC225C" w:rsidRPr="0068356E">
              <w:rPr>
                <w:rFonts w:ascii="Times New Roman" w:hAnsi="Times New Roman"/>
                <w:szCs w:val="24"/>
              </w:rPr>
              <w:t>i</w:t>
            </w:r>
            <w:r w:rsidR="00EC225C">
              <w:rPr>
                <w:rFonts w:ascii="Times New Roman" w:hAnsi="Times New Roman"/>
                <w:szCs w:val="24"/>
              </w:rPr>
              <w:t> </w:t>
            </w:r>
            <w:r w:rsidRPr="0068356E">
              <w:rPr>
                <w:rFonts w:ascii="Times New Roman" w:hAnsi="Times New Roman"/>
                <w:szCs w:val="24"/>
              </w:rPr>
              <w:t xml:space="preserve">świadczy usługi edukacyjne związane wyłącznie z kształceniem </w:t>
            </w:r>
            <w:r w:rsidRPr="008A236A">
              <w:rPr>
                <w:rFonts w:ascii="Times New Roman" w:hAnsi="Times New Roman"/>
                <w:szCs w:val="24"/>
              </w:rPr>
              <w:t>cudzoziemców</w:t>
            </w:r>
            <w:r w:rsidR="00EC225C" w:rsidRPr="00BF3DDD">
              <w:rPr>
                <w:rFonts w:ascii="Times New Roman" w:hAnsi="Times New Roman"/>
                <w:szCs w:val="24"/>
              </w:rPr>
              <w:t xml:space="preserve"> </w:t>
            </w:r>
            <w:r w:rsidR="00EC225C" w:rsidRPr="008A236A">
              <w:rPr>
                <w:rFonts w:ascii="Times New Roman" w:hAnsi="Times New Roman"/>
                <w:szCs w:val="24"/>
              </w:rPr>
              <w:t>na</w:t>
            </w:r>
            <w:r w:rsidR="00EC225C" w:rsidRPr="00EC225C">
              <w:rPr>
                <w:rFonts w:ascii="Times New Roman" w:hAnsi="Times New Roman"/>
                <w:szCs w:val="24"/>
              </w:rPr>
              <w:t xml:space="preserve"> studiach</w:t>
            </w:r>
            <w:r w:rsidRPr="0068356E">
              <w:rPr>
                <w:rFonts w:ascii="Times New Roman" w:hAnsi="Times New Roman"/>
              </w:rPr>
              <w:t>,</w:t>
            </w:r>
          </w:p>
          <w:p w14:paraId="4163518D" w14:textId="0F597DCC" w:rsidR="002028FE" w:rsidRPr="002028FE" w:rsidRDefault="007524CB" w:rsidP="002028FE">
            <w:pPr>
              <w:pStyle w:val="Akapitzlist"/>
              <w:numPr>
                <w:ilvl w:val="0"/>
                <w:numId w:val="8"/>
              </w:numPr>
              <w:contextualSpacing w:val="0"/>
              <w:jc w:val="both"/>
              <w:rPr>
                <w:rFonts w:ascii="Times New Roman" w:hAnsi="Times New Roman"/>
                <w:spacing w:val="-2"/>
              </w:rPr>
            </w:pPr>
            <w:r w:rsidRPr="0068356E">
              <w:rPr>
                <w:rFonts w:ascii="Times New Roman" w:hAnsi="Times New Roman"/>
                <w:spacing w:val="-2"/>
              </w:rPr>
              <w:t xml:space="preserve">rozszerzenie warunków zatwierdzenia przez ministra właściwego do spraw wewnętrznych jednostki prowadzącej studia </w:t>
            </w:r>
            <w:r w:rsidRPr="0068356E">
              <w:rPr>
                <w:rFonts w:ascii="Times New Roman" w:hAnsi="Times New Roman"/>
              </w:rPr>
              <w:t>na potrzeby przyjmowania cudzoziemców na studia pierwszego stopnia lub jednolite studia magisterskie o</w:t>
            </w:r>
            <w:r>
              <w:rPr>
                <w:rFonts w:ascii="Times New Roman" w:hAnsi="Times New Roman"/>
              </w:rPr>
              <w:t> </w:t>
            </w:r>
            <w:r w:rsidRPr="0068356E">
              <w:rPr>
                <w:rFonts w:ascii="Times New Roman" w:hAnsi="Times New Roman"/>
              </w:rPr>
              <w:t>wymóg uwzględniania zasady,</w:t>
            </w:r>
            <w:r w:rsidRPr="0068356E">
              <w:rPr>
                <w:rFonts w:ascii="Times New Roman" w:hAnsi="Times New Roman"/>
                <w:spacing w:val="-2"/>
              </w:rPr>
              <w:t xml:space="preserve"> w myśl której cudzoziemiec, </w:t>
            </w:r>
            <w:r w:rsidR="00573B11" w:rsidRPr="00573B11">
              <w:rPr>
                <w:rFonts w:ascii="Times New Roman" w:hAnsi="Times New Roman"/>
                <w:spacing w:val="-2"/>
              </w:rPr>
              <w:t>którego wykształcenie oraz uprawnienie do ubiegania się o przyjęcie na studia wyższe nie jest uznane w R</w:t>
            </w:r>
            <w:r w:rsidR="000A4962">
              <w:rPr>
                <w:rFonts w:ascii="Times New Roman" w:hAnsi="Times New Roman"/>
                <w:spacing w:val="-2"/>
              </w:rPr>
              <w:t xml:space="preserve">zeczypospolitej </w:t>
            </w:r>
            <w:r w:rsidR="00573B11" w:rsidRPr="00573B11">
              <w:rPr>
                <w:rFonts w:ascii="Times New Roman" w:hAnsi="Times New Roman"/>
                <w:spacing w:val="-2"/>
              </w:rPr>
              <w:t>P</w:t>
            </w:r>
            <w:r w:rsidR="000A4962">
              <w:rPr>
                <w:rFonts w:ascii="Times New Roman" w:hAnsi="Times New Roman"/>
                <w:spacing w:val="-2"/>
              </w:rPr>
              <w:t>olskiej</w:t>
            </w:r>
            <w:r w:rsidR="00573B11" w:rsidRPr="00573B11">
              <w:rPr>
                <w:rFonts w:ascii="Times New Roman" w:hAnsi="Times New Roman"/>
                <w:spacing w:val="-2"/>
              </w:rPr>
              <w:t xml:space="preserve"> z mocy prawa</w:t>
            </w:r>
            <w:r w:rsidRPr="0068356E">
              <w:rPr>
                <w:rFonts w:ascii="Times New Roman" w:hAnsi="Times New Roman"/>
              </w:rPr>
              <w:t>,</w:t>
            </w:r>
            <w:r w:rsidRPr="0068356E">
              <w:rPr>
                <w:rFonts w:ascii="Times New Roman" w:hAnsi="Times New Roman"/>
                <w:spacing w:val="-2"/>
              </w:rPr>
              <w:t xml:space="preserve"> może zostać przyjęty </w:t>
            </w:r>
            <w:r w:rsidRPr="0068356E">
              <w:rPr>
                <w:rFonts w:ascii="Times New Roman" w:hAnsi="Times New Roman"/>
              </w:rPr>
              <w:t>na studia pierwszego stopnia lub</w:t>
            </w:r>
            <w:r w:rsidR="009835DB">
              <w:rPr>
                <w:rFonts w:ascii="Times New Roman" w:hAnsi="Times New Roman"/>
              </w:rPr>
              <w:t xml:space="preserve"> </w:t>
            </w:r>
            <w:r w:rsidRPr="0068356E">
              <w:rPr>
                <w:rFonts w:ascii="Times New Roman" w:hAnsi="Times New Roman"/>
              </w:rPr>
              <w:t>jednolite studia magisterskie, jeżeli podczas rekrutacji:</w:t>
            </w:r>
          </w:p>
          <w:p w14:paraId="136A462F" w14:textId="77777777" w:rsidR="002028FE" w:rsidRPr="00150A7D" w:rsidRDefault="002028FE" w:rsidP="00FC6992">
            <w:pPr>
              <w:numPr>
                <w:ilvl w:val="0"/>
                <w:numId w:val="4"/>
              </w:numPr>
              <w:ind w:left="1077" w:hanging="357"/>
              <w:jc w:val="both"/>
              <w:rPr>
                <w:rFonts w:ascii="Times New Roman" w:hAnsi="Times New Roman"/>
                <w:spacing w:val="-2"/>
              </w:rPr>
            </w:pPr>
            <w:r w:rsidRPr="00150A7D">
              <w:rPr>
                <w:rFonts w:ascii="Times New Roman" w:hAnsi="Times New Roman"/>
                <w:spacing w:val="-2"/>
              </w:rPr>
              <w:t xml:space="preserve">przedłożył świadectwo lub inny dokument </w:t>
            </w:r>
            <w:r w:rsidRPr="00150A7D">
              <w:rPr>
                <w:rFonts w:ascii="Times New Roman" w:hAnsi="Times New Roman"/>
              </w:rPr>
              <w:t>uznany, w drodze decyzji administracyjnej wydanej przez Dyrektora Narodowej Agencji Wymiany Akademickiej, za dokument uprawniający do ubiegania się o przyjęcie na studia pierwszego stopnia lub jednolite studia magisterskie,</w:t>
            </w:r>
          </w:p>
          <w:p w14:paraId="3D3074E2" w14:textId="3B5A2C73" w:rsidR="007524CB" w:rsidRPr="00F84186" w:rsidRDefault="007524CB" w:rsidP="00FC6992">
            <w:pPr>
              <w:pStyle w:val="Akapitzlist"/>
              <w:numPr>
                <w:ilvl w:val="0"/>
                <w:numId w:val="4"/>
              </w:numPr>
              <w:ind w:left="1077" w:hanging="357"/>
              <w:contextualSpacing w:val="0"/>
              <w:jc w:val="both"/>
              <w:rPr>
                <w:rFonts w:ascii="Times New Roman" w:hAnsi="Times New Roman"/>
                <w:spacing w:val="-2"/>
              </w:rPr>
            </w:pPr>
            <w:r w:rsidRPr="00F84186">
              <w:rPr>
                <w:rFonts w:ascii="Times New Roman" w:hAnsi="Times New Roman"/>
              </w:rPr>
              <w:t>wykazał znajomość języka, w którym odbywa się kształcenie, co najmniej na poziomie B2,</w:t>
            </w:r>
          </w:p>
          <w:p w14:paraId="0700DB92" w14:textId="4EB12DAD" w:rsidR="007524CB" w:rsidRPr="00F84186" w:rsidRDefault="007524CB" w:rsidP="003971A2">
            <w:pPr>
              <w:pStyle w:val="Akapitzlist"/>
              <w:numPr>
                <w:ilvl w:val="0"/>
                <w:numId w:val="4"/>
              </w:numPr>
              <w:contextualSpacing w:val="0"/>
              <w:jc w:val="both"/>
              <w:rPr>
                <w:rFonts w:ascii="Times New Roman" w:hAnsi="Times New Roman"/>
                <w:spacing w:val="-2"/>
              </w:rPr>
            </w:pPr>
            <w:r w:rsidRPr="00F84186">
              <w:rPr>
                <w:rFonts w:ascii="Times New Roman" w:hAnsi="Times New Roman"/>
              </w:rPr>
              <w:t xml:space="preserve">złożył z wynikiem pozytywnym egzamin wstępny przeprowadzony </w:t>
            </w:r>
            <w:r w:rsidR="00EC225C">
              <w:rPr>
                <w:rFonts w:ascii="Times New Roman" w:hAnsi="Times New Roman"/>
              </w:rPr>
              <w:t xml:space="preserve">przez </w:t>
            </w:r>
            <w:r w:rsidR="00E545B5">
              <w:rPr>
                <w:rFonts w:ascii="Times New Roman" w:hAnsi="Times New Roman"/>
              </w:rPr>
              <w:t xml:space="preserve">uczelnię </w:t>
            </w:r>
            <w:r w:rsidRPr="00F84186">
              <w:rPr>
                <w:rFonts w:ascii="Times New Roman" w:hAnsi="Times New Roman"/>
              </w:rPr>
              <w:t>w celu sprawdzenia:</w:t>
            </w:r>
          </w:p>
          <w:p w14:paraId="46F41EDF" w14:textId="77777777" w:rsidR="007524CB" w:rsidRPr="00F84186" w:rsidRDefault="007524CB" w:rsidP="003971A2">
            <w:pPr>
              <w:pStyle w:val="Akapitzlist"/>
              <w:numPr>
                <w:ilvl w:val="0"/>
                <w:numId w:val="5"/>
              </w:numPr>
              <w:contextualSpacing w:val="0"/>
              <w:jc w:val="both"/>
              <w:rPr>
                <w:rFonts w:ascii="Times New Roman" w:hAnsi="Times New Roman"/>
                <w:spacing w:val="-2"/>
              </w:rPr>
            </w:pPr>
            <w:r w:rsidRPr="00F84186">
              <w:rPr>
                <w:rFonts w:ascii="Times New Roman" w:hAnsi="Times New Roman"/>
              </w:rPr>
              <w:t>wiedzy – w zakresie niezbędnym do podjęcia studiów na określonym kierunku, poziomie i profilu albo</w:t>
            </w:r>
          </w:p>
          <w:p w14:paraId="1E5118A5" w14:textId="77777777" w:rsidR="007524CB" w:rsidRPr="00F84186" w:rsidRDefault="007524CB" w:rsidP="003971A2">
            <w:pPr>
              <w:pStyle w:val="Akapitzlist"/>
              <w:numPr>
                <w:ilvl w:val="0"/>
                <w:numId w:val="5"/>
              </w:numPr>
              <w:contextualSpacing w:val="0"/>
              <w:jc w:val="both"/>
              <w:rPr>
                <w:rFonts w:ascii="Times New Roman" w:hAnsi="Times New Roman"/>
                <w:spacing w:val="-2"/>
              </w:rPr>
            </w:pPr>
            <w:r w:rsidRPr="00F84186">
              <w:rPr>
                <w:rFonts w:ascii="Times New Roman" w:hAnsi="Times New Roman"/>
              </w:rPr>
              <w:t>uzdolnień artystycznych, sprawności fizycznej lub szczególnych predyspozycji do podjęcia studiów na</w:t>
            </w:r>
            <w:r>
              <w:rPr>
                <w:rFonts w:ascii="Times New Roman" w:hAnsi="Times New Roman"/>
              </w:rPr>
              <w:t xml:space="preserve"> </w:t>
            </w:r>
            <w:r w:rsidRPr="00F84186">
              <w:rPr>
                <w:rFonts w:ascii="Times New Roman" w:hAnsi="Times New Roman"/>
              </w:rPr>
              <w:t>określonym kierunku, poziomie i profilu,</w:t>
            </w:r>
          </w:p>
          <w:p w14:paraId="7B50C47C" w14:textId="720E77B8" w:rsidR="00BA7537" w:rsidRPr="00BA7537" w:rsidRDefault="007524CB" w:rsidP="00BA7537">
            <w:pPr>
              <w:pStyle w:val="Akapitzlist"/>
              <w:numPr>
                <w:ilvl w:val="0"/>
                <w:numId w:val="8"/>
              </w:numPr>
              <w:contextualSpacing w:val="0"/>
              <w:jc w:val="both"/>
              <w:rPr>
                <w:rFonts w:ascii="Times New Roman" w:hAnsi="Times New Roman"/>
                <w:spacing w:val="-2"/>
              </w:rPr>
            </w:pPr>
            <w:r w:rsidRPr="00F84186">
              <w:rPr>
                <w:rFonts w:ascii="Times New Roman" w:hAnsi="Times New Roman"/>
                <w:spacing w:val="-2"/>
              </w:rPr>
              <w:t>rozszerzenie warunków zatwierdzenia przez ministra właściwego do spraw wewnętrznych jednostki prowadzącej st</w:t>
            </w:r>
            <w:r w:rsidRPr="0068356E">
              <w:rPr>
                <w:rFonts w:ascii="Times New Roman" w:hAnsi="Times New Roman"/>
                <w:spacing w:val="-2"/>
              </w:rPr>
              <w:t xml:space="preserve">udia </w:t>
            </w:r>
            <w:r w:rsidRPr="0068356E">
              <w:rPr>
                <w:rFonts w:ascii="Times New Roman" w:hAnsi="Times New Roman"/>
              </w:rPr>
              <w:t>na potrzeby przyjmowania cudzoziemców na studia drugiego stopnia o wymóg uwzględniania zasady,</w:t>
            </w:r>
            <w:r w:rsidRPr="0068356E">
              <w:rPr>
                <w:rFonts w:ascii="Times New Roman" w:hAnsi="Times New Roman"/>
                <w:spacing w:val="-2"/>
              </w:rPr>
              <w:t xml:space="preserve"> w</w:t>
            </w:r>
            <w:r>
              <w:rPr>
                <w:rFonts w:ascii="Times New Roman" w:hAnsi="Times New Roman"/>
                <w:spacing w:val="-2"/>
              </w:rPr>
              <w:t> </w:t>
            </w:r>
            <w:r w:rsidRPr="0068356E">
              <w:rPr>
                <w:rFonts w:ascii="Times New Roman" w:hAnsi="Times New Roman"/>
                <w:spacing w:val="-2"/>
              </w:rPr>
              <w:t xml:space="preserve">myśl której cudzoziemiec, </w:t>
            </w:r>
            <w:r w:rsidR="00573B11" w:rsidRPr="00573B11">
              <w:rPr>
                <w:rFonts w:ascii="Times New Roman" w:hAnsi="Times New Roman"/>
                <w:spacing w:val="-2"/>
              </w:rPr>
              <w:t>którego wykształcenie oraz uprawnienie do ubiegania się o przyjęcie na studia wyższe nie jest uznane w R</w:t>
            </w:r>
            <w:r w:rsidR="000A4962">
              <w:rPr>
                <w:rFonts w:ascii="Times New Roman" w:hAnsi="Times New Roman"/>
                <w:spacing w:val="-2"/>
              </w:rPr>
              <w:t xml:space="preserve">zeczypospolitej </w:t>
            </w:r>
            <w:r w:rsidR="00573B11" w:rsidRPr="00573B11">
              <w:rPr>
                <w:rFonts w:ascii="Times New Roman" w:hAnsi="Times New Roman"/>
                <w:spacing w:val="-2"/>
              </w:rPr>
              <w:t>P</w:t>
            </w:r>
            <w:r w:rsidR="000A4962">
              <w:rPr>
                <w:rFonts w:ascii="Times New Roman" w:hAnsi="Times New Roman"/>
                <w:spacing w:val="-2"/>
              </w:rPr>
              <w:t>olskiej</w:t>
            </w:r>
            <w:r w:rsidR="00573B11" w:rsidRPr="00573B11">
              <w:rPr>
                <w:rFonts w:ascii="Times New Roman" w:hAnsi="Times New Roman"/>
                <w:spacing w:val="-2"/>
              </w:rPr>
              <w:t xml:space="preserve"> z mocy prawa</w:t>
            </w:r>
            <w:r w:rsidRPr="0068356E">
              <w:rPr>
                <w:rFonts w:ascii="Times New Roman" w:hAnsi="Times New Roman"/>
              </w:rPr>
              <w:t>,</w:t>
            </w:r>
            <w:r w:rsidRPr="0068356E">
              <w:rPr>
                <w:rFonts w:ascii="Times New Roman" w:hAnsi="Times New Roman"/>
                <w:spacing w:val="-2"/>
              </w:rPr>
              <w:t xml:space="preserve"> może zostać przyjęty </w:t>
            </w:r>
            <w:r w:rsidRPr="0068356E">
              <w:rPr>
                <w:rFonts w:ascii="Times New Roman" w:hAnsi="Times New Roman"/>
              </w:rPr>
              <w:t>na studia drugiego stopnia, jeżeli podczas rekrutacji</w:t>
            </w:r>
            <w:r w:rsidR="00BA7537">
              <w:rPr>
                <w:rFonts w:ascii="Times New Roman" w:hAnsi="Times New Roman"/>
              </w:rPr>
              <w:t>:</w:t>
            </w:r>
          </w:p>
          <w:p w14:paraId="271E724F" w14:textId="2C29B253" w:rsidR="00BA7537" w:rsidRPr="00150A7D" w:rsidRDefault="00BA7537" w:rsidP="00BA7537">
            <w:pPr>
              <w:pStyle w:val="Akapitzlist"/>
              <w:numPr>
                <w:ilvl w:val="0"/>
                <w:numId w:val="22"/>
              </w:numPr>
              <w:contextualSpacing w:val="0"/>
              <w:jc w:val="both"/>
              <w:rPr>
                <w:rFonts w:ascii="Times New Roman" w:hAnsi="Times New Roman"/>
                <w:spacing w:val="-2"/>
              </w:rPr>
            </w:pPr>
            <w:r w:rsidRPr="00150A7D">
              <w:rPr>
                <w:rFonts w:ascii="Times New Roman" w:hAnsi="Times New Roman"/>
                <w:spacing w:val="-2"/>
              </w:rPr>
              <w:t>przedłożył dyplom ukończenia studiów uznany</w:t>
            </w:r>
            <w:r w:rsidRPr="00150A7D">
              <w:rPr>
                <w:rFonts w:ascii="Times New Roman" w:hAnsi="Times New Roman"/>
              </w:rPr>
              <w:t>, w drodze decyzji administracyjnej wydanej przez Dyrektora Narodowej Agencji Wymiany Akademickiej, za dokument uprawniający do ubiegania się o przyjęcie na studia drugiego stopnia,</w:t>
            </w:r>
          </w:p>
          <w:p w14:paraId="282B3E4C" w14:textId="75B233A1" w:rsidR="007524CB" w:rsidRPr="00BF3DDD" w:rsidRDefault="007524CB" w:rsidP="00BA7537">
            <w:pPr>
              <w:pStyle w:val="Akapitzlist"/>
              <w:numPr>
                <w:ilvl w:val="0"/>
                <w:numId w:val="22"/>
              </w:numPr>
              <w:contextualSpacing w:val="0"/>
              <w:jc w:val="both"/>
              <w:rPr>
                <w:rFonts w:ascii="Times New Roman" w:hAnsi="Times New Roman"/>
                <w:spacing w:val="-2"/>
              </w:rPr>
            </w:pPr>
            <w:r w:rsidRPr="0068356E">
              <w:rPr>
                <w:rFonts w:ascii="Times New Roman" w:hAnsi="Times New Roman"/>
              </w:rPr>
              <w:t>wykazał znajomość języka, w którym odbywa się kształcenie, co najmniej na poziomie B2,</w:t>
            </w:r>
          </w:p>
          <w:p w14:paraId="21177563" w14:textId="77777777" w:rsidR="00261B96" w:rsidRPr="0068356E" w:rsidRDefault="00261B96" w:rsidP="00BF3DDD">
            <w:pPr>
              <w:pStyle w:val="Akapitzlist"/>
              <w:ind w:left="1080"/>
              <w:contextualSpacing w:val="0"/>
              <w:jc w:val="both"/>
              <w:rPr>
                <w:rFonts w:ascii="Times New Roman" w:hAnsi="Times New Roman"/>
                <w:spacing w:val="-2"/>
              </w:rPr>
            </w:pPr>
          </w:p>
          <w:p w14:paraId="1E01A09C" w14:textId="7E322CA5" w:rsidR="007524CB" w:rsidRPr="00416E64" w:rsidRDefault="007524CB" w:rsidP="003971A2">
            <w:pPr>
              <w:pStyle w:val="Akapitzlist"/>
              <w:numPr>
                <w:ilvl w:val="0"/>
                <w:numId w:val="8"/>
              </w:numPr>
              <w:contextualSpacing w:val="0"/>
              <w:jc w:val="both"/>
              <w:rPr>
                <w:rFonts w:ascii="Times New Roman" w:hAnsi="Times New Roman"/>
                <w:spacing w:val="-2"/>
              </w:rPr>
            </w:pPr>
            <w:r w:rsidRPr="00416E64">
              <w:rPr>
                <w:rFonts w:ascii="Times New Roman" w:hAnsi="Times New Roman"/>
                <w:spacing w:val="-2"/>
              </w:rPr>
              <w:lastRenderedPageBreak/>
              <w:t xml:space="preserve">uwzględnienie </w:t>
            </w:r>
            <w:r w:rsidR="000765D7">
              <w:rPr>
                <w:rFonts w:ascii="Times New Roman" w:hAnsi="Times New Roman"/>
                <w:spacing w:val="-2"/>
              </w:rPr>
              <w:t xml:space="preserve">publicznych uczelni zawodowych oraz </w:t>
            </w:r>
            <w:r w:rsidRPr="00416E64">
              <w:rPr>
                <w:rFonts w:ascii="Times New Roman" w:hAnsi="Times New Roman"/>
                <w:spacing w:val="-2"/>
              </w:rPr>
              <w:t xml:space="preserve">niepublicznych uczelni akademickich w systemie zatwierdzania przez ministra właściwego do spraw wewnętrznych na </w:t>
            </w:r>
            <w:r w:rsidRPr="00416E64">
              <w:rPr>
                <w:rFonts w:ascii="Times New Roman" w:hAnsi="Times New Roman"/>
              </w:rPr>
              <w:t xml:space="preserve">potrzeby przyjmowania cudzoziemców </w:t>
            </w:r>
            <w:r w:rsidR="000765D7" w:rsidRPr="00416E64">
              <w:rPr>
                <w:rFonts w:ascii="Times New Roman" w:hAnsi="Times New Roman"/>
              </w:rPr>
              <w:t>w</w:t>
            </w:r>
            <w:r w:rsidR="000765D7">
              <w:rPr>
                <w:rFonts w:ascii="Times New Roman" w:hAnsi="Times New Roman"/>
              </w:rPr>
              <w:t> </w:t>
            </w:r>
            <w:r w:rsidRPr="00416E64">
              <w:rPr>
                <w:rFonts w:ascii="Times New Roman" w:hAnsi="Times New Roman"/>
              </w:rPr>
              <w:t>celu podjęcia lub kontynuacji studiów,</w:t>
            </w:r>
          </w:p>
          <w:p w14:paraId="3F7B4096" w14:textId="77777777" w:rsidR="007524CB" w:rsidRPr="0068356E" w:rsidRDefault="007524CB" w:rsidP="003971A2">
            <w:pPr>
              <w:pStyle w:val="Akapitzlist"/>
              <w:numPr>
                <w:ilvl w:val="0"/>
                <w:numId w:val="8"/>
              </w:numPr>
              <w:contextualSpacing w:val="0"/>
              <w:jc w:val="both"/>
              <w:rPr>
                <w:rFonts w:ascii="Times New Roman" w:hAnsi="Times New Roman"/>
                <w:spacing w:val="-2"/>
              </w:rPr>
            </w:pPr>
            <w:r w:rsidRPr="0068356E">
              <w:rPr>
                <w:rFonts w:ascii="Times New Roman" w:hAnsi="Times New Roman"/>
                <w:spacing w:val="-2"/>
              </w:rPr>
              <w:t>rozszerzenie katalogu podmiotów, do których zwraca się minister właściwy do spraw wewnętrznych w sprawie przekazania informacji</w:t>
            </w:r>
            <w:r w:rsidRPr="0068356E">
              <w:rPr>
                <w:rFonts w:ascii="Times New Roman" w:hAnsi="Times New Roman"/>
              </w:rPr>
              <w:t xml:space="preserve">, czy w postępowaniu dotyczącym zatwierdzenia </w:t>
            </w:r>
            <w:r w:rsidRPr="0068356E">
              <w:rPr>
                <w:rFonts w:ascii="Times New Roman" w:hAnsi="Times New Roman"/>
                <w:spacing w:val="-2"/>
              </w:rPr>
              <w:t xml:space="preserve">jednostki prowadzącej studia </w:t>
            </w:r>
            <w:r w:rsidRPr="0068356E">
              <w:rPr>
                <w:rFonts w:ascii="Times New Roman" w:hAnsi="Times New Roman"/>
              </w:rPr>
              <w:t>na potrzeby przyjmowania cudzoziemców w celu podjęcia lub kontynuacji studiów zachodzą okoliczności istotne dla oceny spełnienia warunków dotyczących względów obronności lub bezpieczeństwa państwa, o Ministra Obrony Narodowej, Szefa Służby Kontrwywiadu Wojskowego, Szefa Urzędu do Spraw Cudzoziemców oraz wojewodę właściwego ze względu na siedzibę jednostki prowadzącej studia,</w:t>
            </w:r>
          </w:p>
          <w:p w14:paraId="76699201" w14:textId="102E05EC" w:rsidR="007524CB" w:rsidRPr="0068356E" w:rsidRDefault="007524CB" w:rsidP="003971A2">
            <w:pPr>
              <w:pStyle w:val="Akapitzlist"/>
              <w:numPr>
                <w:ilvl w:val="0"/>
                <w:numId w:val="8"/>
              </w:numPr>
              <w:contextualSpacing w:val="0"/>
              <w:jc w:val="both"/>
              <w:rPr>
                <w:rFonts w:ascii="Times New Roman" w:hAnsi="Times New Roman"/>
                <w:spacing w:val="-2"/>
              </w:rPr>
            </w:pPr>
            <w:r w:rsidRPr="0068356E">
              <w:rPr>
                <w:rFonts w:ascii="Times New Roman" w:hAnsi="Times New Roman"/>
                <w:spacing w:val="-2"/>
              </w:rPr>
              <w:t xml:space="preserve">sprecyzowanie, że </w:t>
            </w:r>
            <w:r w:rsidRPr="0068356E">
              <w:rPr>
                <w:rFonts w:ascii="Times New Roman" w:hAnsi="Times New Roman"/>
              </w:rPr>
              <w:t>przesłanka odmowy zatwierdzenia, odmowy przedłużenia okresu zatwierdzenia lub cofnięcia zatwierdzenia jednostki prowadzącej studia na potrzeby przyjmowania cudzoziemców w celu podjęcia lub</w:t>
            </w:r>
            <w:r w:rsidR="000A4962">
              <w:rPr>
                <w:rFonts w:ascii="Times New Roman" w:hAnsi="Times New Roman"/>
              </w:rPr>
              <w:t> </w:t>
            </w:r>
            <w:r w:rsidRPr="0068356E">
              <w:rPr>
                <w:rFonts w:ascii="Times New Roman" w:hAnsi="Times New Roman"/>
              </w:rPr>
              <w:t>kontynuacji studiów, polegająca na tym, że jednostka prowadząca studia działa głównie w celu ułatwiania studentom niezgodnego z prawem wjazdu lub pobytu na terytorium Rzeczypospolitej Polskiej, zachodzi w</w:t>
            </w:r>
            <w:r>
              <w:rPr>
                <w:rFonts w:ascii="Times New Roman" w:hAnsi="Times New Roman"/>
              </w:rPr>
              <w:t> </w:t>
            </w:r>
            <w:r w:rsidRPr="0068356E">
              <w:rPr>
                <w:rFonts w:ascii="Times New Roman" w:hAnsi="Times New Roman"/>
              </w:rPr>
              <w:t xml:space="preserve">szczególności w przypadku, gdy jednostka ta </w:t>
            </w:r>
            <w:r w:rsidRPr="0068356E">
              <w:rPr>
                <w:rFonts w:ascii="Times New Roman" w:hAnsi="Times New Roman"/>
                <w:szCs w:val="24"/>
              </w:rPr>
              <w:t>oferuje i świadczy usługi edukacyjne związane wyłącznie z</w:t>
            </w:r>
            <w:r>
              <w:rPr>
                <w:rFonts w:ascii="Times New Roman" w:hAnsi="Times New Roman"/>
                <w:szCs w:val="24"/>
              </w:rPr>
              <w:t> </w:t>
            </w:r>
            <w:r w:rsidRPr="0068356E">
              <w:rPr>
                <w:rFonts w:ascii="Times New Roman" w:hAnsi="Times New Roman"/>
                <w:szCs w:val="24"/>
              </w:rPr>
              <w:t>kształceniem cudzoziemców</w:t>
            </w:r>
            <w:r w:rsidR="00EC225C">
              <w:rPr>
                <w:rFonts w:ascii="Times New Roman" w:hAnsi="Times New Roman"/>
                <w:szCs w:val="24"/>
              </w:rPr>
              <w:t xml:space="preserve"> </w:t>
            </w:r>
            <w:r w:rsidR="00EC225C" w:rsidRPr="00EC225C">
              <w:rPr>
                <w:rFonts w:ascii="Times New Roman" w:hAnsi="Times New Roman"/>
                <w:szCs w:val="24"/>
              </w:rPr>
              <w:t>na studiach</w:t>
            </w:r>
            <w:r w:rsidRPr="0068356E">
              <w:rPr>
                <w:rFonts w:ascii="Times New Roman" w:hAnsi="Times New Roman"/>
              </w:rPr>
              <w:t>,</w:t>
            </w:r>
          </w:p>
          <w:p w14:paraId="4B13368F" w14:textId="77777777" w:rsidR="007524CB" w:rsidRPr="0068356E" w:rsidRDefault="007524CB" w:rsidP="003971A2">
            <w:pPr>
              <w:pStyle w:val="Akapitzlist"/>
              <w:numPr>
                <w:ilvl w:val="0"/>
                <w:numId w:val="8"/>
              </w:numPr>
              <w:contextualSpacing w:val="0"/>
              <w:jc w:val="both"/>
              <w:rPr>
                <w:rFonts w:ascii="Times New Roman" w:hAnsi="Times New Roman"/>
                <w:spacing w:val="-2"/>
              </w:rPr>
            </w:pPr>
            <w:r w:rsidRPr="0068356E">
              <w:rPr>
                <w:rFonts w:ascii="Times New Roman" w:hAnsi="Times New Roman"/>
                <w:spacing w:val="-2"/>
              </w:rPr>
              <w:t xml:space="preserve">rozszerzenie katalogu podmiotów, które mogą złożyć wniosek o wydanie przez ministra właściwego do spraw wewnętrznych </w:t>
            </w:r>
            <w:r w:rsidRPr="0068356E">
              <w:rPr>
                <w:rFonts w:ascii="Times New Roman" w:hAnsi="Times New Roman"/>
              </w:rPr>
              <w:t>decyzji o zakazie przyjmowania cudzoziemców przez jednostkę prowadzącą studia na okres do 5</w:t>
            </w:r>
            <w:r>
              <w:rPr>
                <w:rFonts w:ascii="Times New Roman" w:hAnsi="Times New Roman"/>
              </w:rPr>
              <w:t> </w:t>
            </w:r>
            <w:r w:rsidRPr="0068356E">
              <w:rPr>
                <w:rFonts w:ascii="Times New Roman" w:hAnsi="Times New Roman"/>
              </w:rPr>
              <w:t>lat, o ministra właściwego do spraw szkolnictwa wyższego i nauki, Ministra Obrony Narodowej, Szefa Służby Kontrwywiadu Wojskowego, Szefa Urzędu do Spraw Cudzoziemców oraz wojewodę właściwego ze względu na siedzibę jednostki prowadzącej studia,</w:t>
            </w:r>
          </w:p>
          <w:p w14:paraId="3B20F214" w14:textId="49B43B0D" w:rsidR="007524CB" w:rsidRPr="0068356E" w:rsidRDefault="007524CB" w:rsidP="003971A2">
            <w:pPr>
              <w:pStyle w:val="Akapitzlist"/>
              <w:numPr>
                <w:ilvl w:val="0"/>
                <w:numId w:val="8"/>
              </w:numPr>
              <w:contextualSpacing w:val="0"/>
              <w:jc w:val="both"/>
              <w:rPr>
                <w:rFonts w:ascii="Times New Roman" w:hAnsi="Times New Roman"/>
                <w:spacing w:val="-2"/>
              </w:rPr>
            </w:pPr>
            <w:r w:rsidRPr="0068356E">
              <w:rPr>
                <w:rFonts w:ascii="Times New Roman" w:hAnsi="Times New Roman"/>
              </w:rPr>
              <w:t xml:space="preserve">sprecyzowanie, że przesłanka wydania </w:t>
            </w:r>
            <w:r w:rsidRPr="0068356E">
              <w:rPr>
                <w:rFonts w:ascii="Times New Roman" w:hAnsi="Times New Roman"/>
                <w:spacing w:val="-2"/>
              </w:rPr>
              <w:t xml:space="preserve">przez ministra właściwego do spraw wewnętrznych </w:t>
            </w:r>
            <w:r w:rsidRPr="0068356E">
              <w:rPr>
                <w:rFonts w:ascii="Times New Roman" w:hAnsi="Times New Roman"/>
              </w:rPr>
              <w:t>decyzji o zakazie przyjmowania cudzoziemców przez jednostkę prowadzącą studia na okres do 5 lat, polegająca na tym, że</w:t>
            </w:r>
            <w:r>
              <w:rPr>
                <w:rFonts w:ascii="Times New Roman" w:hAnsi="Times New Roman"/>
              </w:rPr>
              <w:t xml:space="preserve"> </w:t>
            </w:r>
            <w:r w:rsidRPr="0068356E">
              <w:rPr>
                <w:rFonts w:ascii="Times New Roman" w:hAnsi="Times New Roman"/>
              </w:rPr>
              <w:t>jednostka prowadząca studia działa głównie w celu ułatwiania studentom niezgodnego z prawem wjazdu lub pobytu na terytorium Rzeczypospolitej Polskiej, zachodzi w szczególności w przypadku, gdy jednostka ta</w:t>
            </w:r>
            <w:r w:rsidRPr="0068356E">
              <w:rPr>
                <w:rFonts w:ascii="Times New Roman" w:hAnsi="Times New Roman"/>
                <w:szCs w:val="24"/>
              </w:rPr>
              <w:t xml:space="preserve"> oferuje i świadczy usługi edukacyjne związane wyłącznie z kształceniem cudzoziemców</w:t>
            </w:r>
            <w:r w:rsidR="00EC225C">
              <w:rPr>
                <w:rFonts w:ascii="Times New Roman" w:hAnsi="Times New Roman"/>
                <w:szCs w:val="24"/>
              </w:rPr>
              <w:t xml:space="preserve"> </w:t>
            </w:r>
            <w:r w:rsidR="00EC225C" w:rsidRPr="00EC225C">
              <w:rPr>
                <w:rFonts w:ascii="Times New Roman" w:hAnsi="Times New Roman"/>
                <w:szCs w:val="24"/>
              </w:rPr>
              <w:t>na studiach</w:t>
            </w:r>
            <w:r w:rsidRPr="0068356E">
              <w:rPr>
                <w:rFonts w:ascii="Times New Roman" w:hAnsi="Times New Roman"/>
                <w:szCs w:val="24"/>
              </w:rPr>
              <w:t>,</w:t>
            </w:r>
          </w:p>
          <w:p w14:paraId="62881E5A" w14:textId="77777777" w:rsidR="00200B98" w:rsidRPr="00150A7D" w:rsidRDefault="00200B98" w:rsidP="00B332B7">
            <w:pPr>
              <w:numPr>
                <w:ilvl w:val="0"/>
                <w:numId w:val="8"/>
              </w:numPr>
              <w:jc w:val="both"/>
              <w:rPr>
                <w:rFonts w:ascii="Times New Roman" w:hAnsi="Times New Roman"/>
              </w:rPr>
            </w:pPr>
            <w:r w:rsidRPr="00150A7D">
              <w:rPr>
                <w:rFonts w:ascii="Times New Roman" w:hAnsi="Times New Roman"/>
                <w:spacing w:val="-2"/>
              </w:rPr>
              <w:t>wyłączenie:</w:t>
            </w:r>
          </w:p>
          <w:p w14:paraId="1B013D23" w14:textId="51785958" w:rsidR="00200B98" w:rsidRPr="00150A7D" w:rsidRDefault="00200B98" w:rsidP="00B332B7">
            <w:pPr>
              <w:pStyle w:val="Akapitzlist"/>
              <w:numPr>
                <w:ilvl w:val="0"/>
                <w:numId w:val="25"/>
              </w:numPr>
              <w:jc w:val="both"/>
              <w:rPr>
                <w:rFonts w:ascii="Times New Roman" w:hAnsi="Times New Roman"/>
              </w:rPr>
            </w:pPr>
            <w:r w:rsidRPr="00150A7D">
              <w:rPr>
                <w:rFonts w:ascii="Times New Roman" w:hAnsi="Times New Roman"/>
                <w:spacing w:val="-2"/>
              </w:rPr>
              <w:t>świadectwa ukończenia w Rzeczypospolitej Polskiej szkoły policealnej, o której mowa w art. 18 ust. 1 pkt 2 lit.</w:t>
            </w:r>
            <w:r w:rsidR="00CF6650" w:rsidRPr="00150A7D">
              <w:rPr>
                <w:rFonts w:ascii="Times New Roman" w:hAnsi="Times New Roman"/>
                <w:spacing w:val="-2"/>
              </w:rPr>
              <w:t> </w:t>
            </w:r>
            <w:r w:rsidRPr="00150A7D">
              <w:rPr>
                <w:rFonts w:ascii="Times New Roman" w:hAnsi="Times New Roman"/>
                <w:spacing w:val="-2"/>
              </w:rPr>
              <w:t xml:space="preserve">f </w:t>
            </w:r>
            <w:r w:rsidRPr="00150A7D">
              <w:rPr>
                <w:rFonts w:ascii="Times New Roman" w:hAnsi="Times New Roman"/>
              </w:rPr>
              <w:t>ustawy z dnia 14 grudnia 2016 r. – Prawo oświatowe, z wykładowym językiem polskim,</w:t>
            </w:r>
          </w:p>
          <w:p w14:paraId="19932469" w14:textId="7536DD38" w:rsidR="00200B98" w:rsidRPr="00150A7D" w:rsidRDefault="00200B98" w:rsidP="00B332B7">
            <w:pPr>
              <w:pStyle w:val="Akapitzlist"/>
              <w:numPr>
                <w:ilvl w:val="0"/>
                <w:numId w:val="25"/>
              </w:numPr>
              <w:jc w:val="both"/>
              <w:rPr>
                <w:rFonts w:ascii="Times New Roman" w:hAnsi="Times New Roman"/>
              </w:rPr>
            </w:pPr>
            <w:r w:rsidRPr="00150A7D">
              <w:rPr>
                <w:rFonts w:ascii="Times New Roman" w:hAnsi="Times New Roman"/>
              </w:rPr>
              <w:t xml:space="preserve">świadectwa ukończenia za granicą z wykładowym językiem polskim szkoły odpowiadającej szkole policealnej, </w:t>
            </w:r>
            <w:r w:rsidRPr="00150A7D">
              <w:rPr>
                <w:rFonts w:ascii="Times New Roman" w:hAnsi="Times New Roman"/>
                <w:spacing w:val="-2"/>
              </w:rPr>
              <w:t xml:space="preserve">o której mowa w art. 18 ust. 1 pkt 2 lit. f </w:t>
            </w:r>
            <w:r w:rsidRPr="00150A7D">
              <w:rPr>
                <w:rFonts w:ascii="Times New Roman" w:hAnsi="Times New Roman"/>
              </w:rPr>
              <w:t>ustawy z dnia 14 grudnia 2016 r. – Prawo oświatowe</w:t>
            </w:r>
          </w:p>
          <w:p w14:paraId="6E8041A5" w14:textId="77777777" w:rsidR="00290A6B" w:rsidRDefault="00200B98" w:rsidP="00B332B7">
            <w:pPr>
              <w:pStyle w:val="Akapitzlist"/>
              <w:contextualSpacing w:val="0"/>
              <w:jc w:val="both"/>
              <w:rPr>
                <w:rFonts w:ascii="Times New Roman" w:hAnsi="Times New Roman"/>
              </w:rPr>
            </w:pPr>
            <w:r w:rsidRPr="00150A7D">
              <w:rPr>
                <w:rFonts w:ascii="Times New Roman" w:hAnsi="Times New Roman"/>
              </w:rPr>
              <w:t>– jako dokument</w:t>
            </w:r>
            <w:r w:rsidR="0062384F">
              <w:rPr>
                <w:rFonts w:ascii="Times New Roman" w:hAnsi="Times New Roman"/>
              </w:rPr>
              <w:t>ów</w:t>
            </w:r>
            <w:r w:rsidRPr="00150A7D">
              <w:rPr>
                <w:rFonts w:ascii="Times New Roman" w:hAnsi="Times New Roman"/>
              </w:rPr>
              <w:t xml:space="preserve"> potwierdzając</w:t>
            </w:r>
            <w:r w:rsidR="0062384F">
              <w:rPr>
                <w:rFonts w:ascii="Times New Roman" w:hAnsi="Times New Roman"/>
              </w:rPr>
              <w:t>ych</w:t>
            </w:r>
            <w:r w:rsidRPr="00150A7D">
              <w:rPr>
                <w:rFonts w:ascii="Times New Roman" w:hAnsi="Times New Roman"/>
              </w:rPr>
              <w:t xml:space="preserve"> znajomość języka polskiego przez cudzoziemca ubiegającego się o</w:t>
            </w:r>
            <w:r w:rsidR="0062384F">
              <w:rPr>
                <w:rFonts w:ascii="Times New Roman" w:hAnsi="Times New Roman"/>
              </w:rPr>
              <w:t> </w:t>
            </w:r>
            <w:r w:rsidRPr="00150A7D">
              <w:rPr>
                <w:rFonts w:ascii="Times New Roman" w:hAnsi="Times New Roman"/>
              </w:rPr>
              <w:t>udzielenie na czas nieoznaczony zezwolenia na pobyt rezydenta długoterminowego Unii Europejskiej</w:t>
            </w:r>
            <w:r w:rsidR="00290A6B">
              <w:rPr>
                <w:rFonts w:ascii="Times New Roman" w:hAnsi="Times New Roman"/>
              </w:rPr>
              <w:t>,</w:t>
            </w:r>
          </w:p>
          <w:p w14:paraId="08D27F5F" w14:textId="502D23C1" w:rsidR="00290A6B" w:rsidRPr="00BF3DDD" w:rsidRDefault="00290A6B" w:rsidP="00BF3DDD">
            <w:pPr>
              <w:numPr>
                <w:ilvl w:val="0"/>
                <w:numId w:val="8"/>
              </w:numPr>
              <w:jc w:val="both"/>
              <w:rPr>
                <w:rFonts w:ascii="Times New Roman" w:hAnsi="Times New Roman"/>
                <w:spacing w:val="-2"/>
              </w:rPr>
            </w:pPr>
            <w:r w:rsidRPr="00290A6B">
              <w:rPr>
                <w:rFonts w:ascii="Times New Roman" w:hAnsi="Times New Roman"/>
              </w:rPr>
              <w:t>uproszczeni</w:t>
            </w:r>
            <w:r>
              <w:rPr>
                <w:rFonts w:ascii="Times New Roman" w:hAnsi="Times New Roman"/>
              </w:rPr>
              <w:t>e</w:t>
            </w:r>
            <w:r w:rsidRPr="00290A6B">
              <w:rPr>
                <w:rFonts w:ascii="Times New Roman" w:hAnsi="Times New Roman"/>
              </w:rPr>
              <w:t xml:space="preserve"> postępowania w sprawie wydania wizy krajowej cudzoziemcom przyjętym do szkoły doktorskiej albo uczestniczącym w prowadzeniu badań naukowych lub prac rozwojowych oraz postępowania w sprawie wydania zezwolenia na pobyt czasowy w celu kształcenia w szkole doktorskiej</w:t>
            </w:r>
            <w:r>
              <w:rPr>
                <w:rFonts w:ascii="Times New Roman" w:hAnsi="Times New Roman"/>
              </w:rPr>
              <w:t>,</w:t>
            </w:r>
          </w:p>
          <w:p w14:paraId="79F3B2D8" w14:textId="5B48698A" w:rsidR="007524CB" w:rsidRPr="0068356E" w:rsidRDefault="00290A6B" w:rsidP="00BF3DDD">
            <w:pPr>
              <w:numPr>
                <w:ilvl w:val="0"/>
                <w:numId w:val="8"/>
              </w:numPr>
              <w:jc w:val="both"/>
              <w:rPr>
                <w:rFonts w:ascii="Times New Roman" w:hAnsi="Times New Roman"/>
                <w:spacing w:val="-2"/>
              </w:rPr>
            </w:pPr>
            <w:r w:rsidRPr="00290A6B">
              <w:rPr>
                <w:rFonts w:ascii="Times New Roman" w:hAnsi="Times New Roman"/>
              </w:rPr>
              <w:t>ustaleni</w:t>
            </w:r>
            <w:r>
              <w:rPr>
                <w:rFonts w:ascii="Times New Roman" w:hAnsi="Times New Roman"/>
              </w:rPr>
              <w:t>e</w:t>
            </w:r>
            <w:r w:rsidRPr="00290A6B">
              <w:rPr>
                <w:rFonts w:ascii="Times New Roman" w:hAnsi="Times New Roman"/>
              </w:rPr>
              <w:t xml:space="preserve"> limitu cudzoziemców kształcących się na studiach w danej uczelni</w:t>
            </w:r>
            <w:r w:rsidR="007524CB" w:rsidRPr="00150A7D">
              <w:rPr>
                <w:rFonts w:ascii="Times New Roman" w:hAnsi="Times New Roman"/>
              </w:rPr>
              <w:t>;</w:t>
            </w:r>
          </w:p>
          <w:p w14:paraId="1520F08C" w14:textId="2A1B355A" w:rsidR="007524CB" w:rsidRPr="00F84186" w:rsidRDefault="007524CB" w:rsidP="00B332B7">
            <w:pPr>
              <w:pStyle w:val="Akapitzlist"/>
              <w:numPr>
                <w:ilvl w:val="0"/>
                <w:numId w:val="9"/>
              </w:numPr>
              <w:contextualSpacing w:val="0"/>
              <w:jc w:val="both"/>
              <w:rPr>
                <w:rFonts w:ascii="Times New Roman" w:hAnsi="Times New Roman"/>
                <w:spacing w:val="-2"/>
              </w:rPr>
            </w:pPr>
            <w:r w:rsidRPr="00F84186">
              <w:rPr>
                <w:rFonts w:ascii="Times New Roman" w:hAnsi="Times New Roman"/>
                <w:b/>
                <w:bCs/>
                <w:spacing w:val="-2"/>
              </w:rPr>
              <w:t>reformy systemu wydawania wizy krajowej w celu wykonywania pracy przez cudzoziemca</w:t>
            </w:r>
            <w:r w:rsidRPr="00F84186">
              <w:rPr>
                <w:rFonts w:ascii="Times New Roman" w:hAnsi="Times New Roman"/>
                <w:spacing w:val="-2"/>
              </w:rPr>
              <w:t xml:space="preserve"> oraz </w:t>
            </w:r>
            <w:r w:rsidRPr="00F84186">
              <w:rPr>
                <w:rFonts w:ascii="Times New Roman" w:hAnsi="Times New Roman"/>
                <w:b/>
                <w:bCs/>
                <w:spacing w:val="-2"/>
              </w:rPr>
              <w:t>systemu wykonywania pracy przez cudzoziemca na terytorium Rzeczypospolitej Polskiej</w:t>
            </w:r>
            <w:r>
              <w:rPr>
                <w:rFonts w:ascii="Times New Roman" w:hAnsi="Times New Roman"/>
                <w:spacing w:val="-2"/>
              </w:rPr>
              <w:t xml:space="preserve">, </w:t>
            </w:r>
            <w:r w:rsidRPr="00F84186">
              <w:rPr>
                <w:rFonts w:ascii="Times New Roman" w:hAnsi="Times New Roman"/>
              </w:rPr>
              <w:t>w</w:t>
            </w:r>
            <w:r>
              <w:rPr>
                <w:rFonts w:ascii="Times New Roman" w:hAnsi="Times New Roman"/>
              </w:rPr>
              <w:t xml:space="preserve"> </w:t>
            </w:r>
            <w:r w:rsidRPr="00F84186">
              <w:rPr>
                <w:rFonts w:ascii="Times New Roman" w:hAnsi="Times New Roman"/>
              </w:rPr>
              <w:t xml:space="preserve">drodze nowelizacji </w:t>
            </w:r>
            <w:r w:rsidR="00221F2C">
              <w:rPr>
                <w:rFonts w:ascii="Times New Roman" w:hAnsi="Times New Roman"/>
              </w:rPr>
              <w:t xml:space="preserve">m.in. </w:t>
            </w:r>
            <w:r w:rsidRPr="00F84186">
              <w:rPr>
                <w:rFonts w:ascii="Times New Roman" w:hAnsi="Times New Roman"/>
              </w:rPr>
              <w:t>ustawy z</w:t>
            </w:r>
            <w:r>
              <w:rPr>
                <w:rFonts w:ascii="Times New Roman" w:hAnsi="Times New Roman"/>
              </w:rPr>
              <w:t> </w:t>
            </w:r>
            <w:r w:rsidRPr="00F84186">
              <w:rPr>
                <w:rFonts w:ascii="Times New Roman" w:hAnsi="Times New Roman"/>
              </w:rPr>
              <w:t xml:space="preserve">dnia </w:t>
            </w:r>
            <w:r w:rsidRPr="00F84186">
              <w:rPr>
                <w:rFonts w:ascii="Times New Roman" w:hAnsi="Times New Roman"/>
                <w:bCs/>
                <w:spacing w:val="-2"/>
              </w:rPr>
              <w:t>20 kwietnia 2004 r. o promocji zatrudnienia i instytucjach rynku pracy</w:t>
            </w:r>
            <w:r w:rsidRPr="00F84186">
              <w:rPr>
                <w:rFonts w:ascii="Times New Roman" w:hAnsi="Times New Roman"/>
              </w:rPr>
              <w:t xml:space="preserve"> oraz ustawy </w:t>
            </w:r>
            <w:r w:rsidRPr="00F84186">
              <w:rPr>
                <w:rFonts w:ascii="Times New Roman" w:hAnsi="Times New Roman"/>
                <w:bCs/>
                <w:spacing w:val="-2"/>
              </w:rPr>
              <w:t>z dnia 12 grudnia 2013 r. o</w:t>
            </w:r>
            <w:r>
              <w:rPr>
                <w:rFonts w:ascii="Times New Roman" w:hAnsi="Times New Roman"/>
                <w:bCs/>
                <w:spacing w:val="-2"/>
              </w:rPr>
              <w:t> </w:t>
            </w:r>
            <w:r w:rsidRPr="00F84186">
              <w:rPr>
                <w:rFonts w:ascii="Times New Roman" w:hAnsi="Times New Roman"/>
                <w:bCs/>
                <w:spacing w:val="-2"/>
              </w:rPr>
              <w:t>cudzoziemcach,</w:t>
            </w:r>
            <w:r w:rsidRPr="00F84186">
              <w:rPr>
                <w:rFonts w:ascii="Times New Roman" w:hAnsi="Times New Roman"/>
                <w:spacing w:val="-2"/>
              </w:rPr>
              <w:t xml:space="preserve"> w szczególności </w:t>
            </w:r>
            <w:r w:rsidRPr="00F84186">
              <w:rPr>
                <w:rFonts w:ascii="Times New Roman" w:hAnsi="Times New Roman"/>
                <w:b/>
                <w:bCs/>
                <w:spacing w:val="-2"/>
              </w:rPr>
              <w:t>poprzez</w:t>
            </w:r>
            <w:r w:rsidRPr="00F84186">
              <w:rPr>
                <w:rFonts w:ascii="Times New Roman" w:hAnsi="Times New Roman"/>
                <w:spacing w:val="-2"/>
              </w:rPr>
              <w:t>:</w:t>
            </w:r>
          </w:p>
          <w:p w14:paraId="2BB8E9E0" w14:textId="77777777" w:rsidR="007524CB" w:rsidRPr="002F3B84" w:rsidRDefault="007524CB" w:rsidP="003971A2">
            <w:pPr>
              <w:pStyle w:val="Akapitzlist"/>
              <w:numPr>
                <w:ilvl w:val="0"/>
                <w:numId w:val="6"/>
              </w:numPr>
              <w:contextualSpacing w:val="0"/>
              <w:jc w:val="both"/>
              <w:rPr>
                <w:rFonts w:ascii="Times New Roman" w:hAnsi="Times New Roman"/>
                <w:spacing w:val="-2"/>
              </w:rPr>
            </w:pPr>
            <w:r w:rsidRPr="002F3B84">
              <w:rPr>
                <w:rFonts w:ascii="Times New Roman" w:hAnsi="Times New Roman"/>
                <w:spacing w:val="-2"/>
              </w:rPr>
              <w:t xml:space="preserve">ustanowienie zasady obligatoryjnej </w:t>
            </w:r>
            <w:r w:rsidRPr="002F3B84">
              <w:rPr>
                <w:rFonts w:ascii="Times New Roman" w:hAnsi="Times New Roman"/>
              </w:rPr>
              <w:t>odmowy wydania przez wojewodę zezwolenia na pracę cudzoziemca, jeżeli z</w:t>
            </w:r>
            <w:r>
              <w:rPr>
                <w:rFonts w:ascii="Times New Roman" w:hAnsi="Times New Roman"/>
              </w:rPr>
              <w:t> </w:t>
            </w:r>
            <w:r w:rsidRPr="002F3B84">
              <w:rPr>
                <w:rFonts w:ascii="Times New Roman" w:hAnsi="Times New Roman"/>
              </w:rPr>
              <w:t>okoliczności wynika, że wniosek o wydanie zezwolenia na pracę został złożony dla pozoru, zezwolenie będzie wykorzystane przez cudzoziemca w celu innym niż wykonywanie pracy dla danego podmiotu lub podmiot powierzający wykonywanie pracy cudzoziemcowi nie dopełnia obowiązków związanych z prowadzeniem działalności lub powierzaniem pracy innym osobom,</w:t>
            </w:r>
          </w:p>
          <w:p w14:paraId="6FF106FF" w14:textId="77777777" w:rsidR="007524CB" w:rsidRPr="002F3B84" w:rsidRDefault="007524CB" w:rsidP="003971A2">
            <w:pPr>
              <w:pStyle w:val="Akapitzlist"/>
              <w:numPr>
                <w:ilvl w:val="0"/>
                <w:numId w:val="6"/>
              </w:numPr>
              <w:contextualSpacing w:val="0"/>
              <w:jc w:val="both"/>
              <w:rPr>
                <w:rFonts w:ascii="Times New Roman" w:hAnsi="Times New Roman"/>
                <w:spacing w:val="-2"/>
              </w:rPr>
            </w:pPr>
            <w:r w:rsidRPr="002F3B84">
              <w:rPr>
                <w:rFonts w:ascii="Times New Roman" w:hAnsi="Times New Roman"/>
                <w:spacing w:val="-2"/>
              </w:rPr>
              <w:t xml:space="preserve">uzupełnienie przykładowego katalogu przypadków, w których następuje ziszczenie się przesłanek odmowy </w:t>
            </w:r>
            <w:r w:rsidRPr="002F3B84">
              <w:rPr>
                <w:rFonts w:ascii="Times New Roman" w:hAnsi="Times New Roman"/>
              </w:rPr>
              <w:t>wydania przez wojewodę zezwolenia na pracę cudzoziemca z uwagi na wystąpienie okoliczności, z których wynika, że</w:t>
            </w:r>
            <w:r>
              <w:rPr>
                <w:rFonts w:ascii="Times New Roman" w:hAnsi="Times New Roman"/>
              </w:rPr>
              <w:t> </w:t>
            </w:r>
            <w:r w:rsidRPr="002F3B84">
              <w:rPr>
                <w:rFonts w:ascii="Times New Roman" w:hAnsi="Times New Roman"/>
              </w:rPr>
              <w:t>wniosek o wydanie zezwolenia na pracę został złożony dla pozoru, zezwolenie będzie wykorzystane przez cudzoziemca w celu innym niż wykonywanie pracy dla danego podmiotu lub podmiot powierzający wykonywanie pracy cudzoziemcowi nie dopełnia obowiązków związanych z prowadzeniem działalności lub powierzaniem pracy innym osobom, o przypadek wystąpienia</w:t>
            </w:r>
            <w:r w:rsidRPr="002F3B84">
              <w:rPr>
                <w:rFonts w:ascii="Times New Roman" w:hAnsi="Times New Roman"/>
                <w:iCs/>
                <w:shd w:val="clear" w:color="auto" w:fill="FFFFFF"/>
              </w:rPr>
              <w:t xml:space="preserve"> uzasadnionych wątpliwości względem pracodawcy co do wiarygodności złożonych przez niego oświadczeń odnośnie do liczby cudzoziemców, którym zamierza powierzyć pracę, z uwagi na dostępne organowi dowody lub obiektywne okoliczności wskazujące na </w:t>
            </w:r>
            <w:r w:rsidRPr="002F3B84">
              <w:rPr>
                <w:rFonts w:ascii="Times New Roman" w:hAnsi="Times New Roman"/>
                <w:iCs/>
                <w:shd w:val="clear" w:color="auto" w:fill="FFFFFF"/>
              </w:rPr>
              <w:lastRenderedPageBreak/>
              <w:t>to, że liczba ta mogłaby być mniejsza niż deklarowana,</w:t>
            </w:r>
          </w:p>
          <w:p w14:paraId="0CA64F90" w14:textId="77777777" w:rsidR="007524CB" w:rsidRPr="002F3B84" w:rsidRDefault="007524CB" w:rsidP="003971A2">
            <w:pPr>
              <w:pStyle w:val="Akapitzlist"/>
              <w:numPr>
                <w:ilvl w:val="0"/>
                <w:numId w:val="6"/>
              </w:numPr>
              <w:contextualSpacing w:val="0"/>
              <w:jc w:val="both"/>
              <w:rPr>
                <w:rFonts w:ascii="Times New Roman" w:hAnsi="Times New Roman"/>
                <w:spacing w:val="-2"/>
              </w:rPr>
            </w:pPr>
            <w:r w:rsidRPr="002F3B84">
              <w:rPr>
                <w:rFonts w:ascii="Times New Roman" w:hAnsi="Times New Roman"/>
                <w:spacing w:val="-2"/>
              </w:rPr>
              <w:t xml:space="preserve">ustanowienie zasady obligatoryjnej odmowy wydania przez starostę zezwolenia na pracę sezonową, </w:t>
            </w:r>
            <w:r w:rsidRPr="002F3B84">
              <w:rPr>
                <w:rFonts w:ascii="Times New Roman" w:hAnsi="Times New Roman"/>
              </w:rPr>
              <w:t>jeżeli z</w:t>
            </w:r>
            <w:r>
              <w:rPr>
                <w:rFonts w:ascii="Times New Roman" w:hAnsi="Times New Roman"/>
              </w:rPr>
              <w:t> </w:t>
            </w:r>
            <w:r w:rsidRPr="002F3B84">
              <w:rPr>
                <w:rFonts w:ascii="Times New Roman" w:hAnsi="Times New Roman"/>
              </w:rPr>
              <w:t>okoliczności wynika, że wniosek o wydanie zezwolenia na pracę sezonową został złożony dla pozoru, zezwolenie będzie wykorzystane przez cudzoziemca w celu innym niż wykonywanie pracy dla danego podmiotu lub podmiot powierzający wykonywanie pracy cudzoziemcowi nie dopełnia obowiązków związanych z</w:t>
            </w:r>
            <w:r>
              <w:rPr>
                <w:rFonts w:ascii="Times New Roman" w:hAnsi="Times New Roman"/>
              </w:rPr>
              <w:t> </w:t>
            </w:r>
            <w:r w:rsidRPr="002F3B84">
              <w:rPr>
                <w:rFonts w:ascii="Times New Roman" w:hAnsi="Times New Roman"/>
              </w:rPr>
              <w:t>prowadzeniem działalności lub powierzaniem pracy innym osobom,</w:t>
            </w:r>
          </w:p>
          <w:p w14:paraId="63470294" w14:textId="77777777" w:rsidR="007524CB" w:rsidRPr="002F3B84" w:rsidRDefault="007524CB" w:rsidP="003971A2">
            <w:pPr>
              <w:pStyle w:val="Akapitzlist"/>
              <w:numPr>
                <w:ilvl w:val="0"/>
                <w:numId w:val="6"/>
              </w:numPr>
              <w:contextualSpacing w:val="0"/>
              <w:jc w:val="both"/>
              <w:rPr>
                <w:rFonts w:ascii="Times New Roman" w:hAnsi="Times New Roman"/>
                <w:spacing w:val="-2"/>
              </w:rPr>
            </w:pPr>
            <w:r w:rsidRPr="002F3B84">
              <w:rPr>
                <w:rFonts w:ascii="Times New Roman" w:hAnsi="Times New Roman"/>
                <w:spacing w:val="-2"/>
              </w:rPr>
              <w:t xml:space="preserve">uzupełnienie przykładowego katalogu przypadków, w których następuje ziszczenie się przesłanek odmowy </w:t>
            </w:r>
            <w:r w:rsidRPr="002F3B84">
              <w:rPr>
                <w:rFonts w:ascii="Times New Roman" w:hAnsi="Times New Roman"/>
              </w:rPr>
              <w:t>wydania przez starostę zezwolenia na pracę sezonową z uwagi na wystąpienie okoliczności, z których wynika, że wniosek o wydanie zezwolenia na pracę sezonową został złożony dla pozoru, zezwolenie będzie wykorzystane przez cudzoziemca w celu innym niż wykonywanie pracy dla danego podmiotu lub podmiot powierzający wykonywanie pracy cudzoziemcowi nie dopełnia obowiązków związanych z prowadzeniem działalności lub powierzaniem pracy innym osobom, o przypadek wystąpienia</w:t>
            </w:r>
            <w:r w:rsidRPr="002F3B84">
              <w:rPr>
                <w:rFonts w:ascii="Times New Roman" w:hAnsi="Times New Roman"/>
                <w:iCs/>
                <w:shd w:val="clear" w:color="auto" w:fill="FFFFFF"/>
              </w:rPr>
              <w:t xml:space="preserve"> uzasadnionych wątpliwości względem pracodawcy co do wiarygodności złożonych przez niego oświadczeń odnośnie do liczby cudzoziemców, którym zamierza powierzyć pracę, z uwagi na dostępne organowi dowody lub obiektywne okoliczności wskazujące na to, że liczba ta mogłaby być mniejsza niż deklarowana,</w:t>
            </w:r>
          </w:p>
          <w:p w14:paraId="363ADB9B" w14:textId="792F7E2D" w:rsidR="007524CB" w:rsidRPr="002F3B84" w:rsidRDefault="007524CB" w:rsidP="003971A2">
            <w:pPr>
              <w:pStyle w:val="Akapitzlist"/>
              <w:numPr>
                <w:ilvl w:val="0"/>
                <w:numId w:val="6"/>
              </w:numPr>
              <w:contextualSpacing w:val="0"/>
              <w:jc w:val="both"/>
              <w:rPr>
                <w:rFonts w:ascii="Times New Roman" w:hAnsi="Times New Roman"/>
                <w:spacing w:val="-2"/>
              </w:rPr>
            </w:pPr>
            <w:r w:rsidRPr="002F3B84">
              <w:rPr>
                <w:rFonts w:ascii="Times New Roman" w:hAnsi="Times New Roman"/>
                <w:spacing w:val="-2"/>
              </w:rPr>
              <w:t xml:space="preserve">ustanowienie zasady obligatoryjnej odmowy wpisania przez starostę </w:t>
            </w:r>
            <w:r w:rsidRPr="002F3B84">
              <w:rPr>
                <w:rFonts w:ascii="Times New Roman" w:hAnsi="Times New Roman"/>
              </w:rPr>
              <w:t>oświadczenia o powierzeniu wykonywania pracy cudzoziemcowi do ewidencji oświadczeń, jeżeli z okoliczności wynika, że oświadczenie zostało złożone dla pozoru, oświadczenie będzie wykorzystane przez cudzoziemca w celu innym niż wykonywanie pracy dla danego podmiotu lub podmiot powierzający wykonywanie pracy cudzoziemcowi nie dopełnia obowiązków związanych z</w:t>
            </w:r>
            <w:r w:rsidR="00BB1115">
              <w:rPr>
                <w:rFonts w:ascii="Times New Roman" w:hAnsi="Times New Roman"/>
              </w:rPr>
              <w:t xml:space="preserve"> </w:t>
            </w:r>
            <w:r w:rsidRPr="002F3B84">
              <w:rPr>
                <w:rFonts w:ascii="Times New Roman" w:hAnsi="Times New Roman"/>
              </w:rPr>
              <w:t>prowadzeniem działalności lub powierzaniem pracy innym osobom,</w:t>
            </w:r>
          </w:p>
          <w:p w14:paraId="0B079C1C" w14:textId="77777777" w:rsidR="007524CB" w:rsidRPr="009126B2" w:rsidRDefault="007524CB" w:rsidP="003971A2">
            <w:pPr>
              <w:pStyle w:val="Akapitzlist"/>
              <w:numPr>
                <w:ilvl w:val="0"/>
                <w:numId w:val="6"/>
              </w:numPr>
              <w:contextualSpacing w:val="0"/>
              <w:jc w:val="both"/>
              <w:rPr>
                <w:rFonts w:ascii="Times New Roman" w:hAnsi="Times New Roman"/>
                <w:spacing w:val="-2"/>
              </w:rPr>
            </w:pPr>
            <w:r w:rsidRPr="002F3B84">
              <w:rPr>
                <w:rFonts w:ascii="Times New Roman" w:hAnsi="Times New Roman"/>
                <w:spacing w:val="-2"/>
              </w:rPr>
              <w:t xml:space="preserve">uzupełnienie przykładowego katalogu przypadków, w których następuje ziszczenie się przesłanek odmowy wpisania przez starostę </w:t>
            </w:r>
            <w:r w:rsidRPr="002F3B84">
              <w:rPr>
                <w:rFonts w:ascii="Times New Roman" w:hAnsi="Times New Roman"/>
              </w:rPr>
              <w:t xml:space="preserve">oświadczenia o powierzeniu wykonywania pracy cudzoziemcowi do ewidencji oświadczeń z uwagi na wystąpienie okoliczności, z których wynika, że oświadczenie zostało złożone dla pozoru, oświadczenie będzie wykorzystane przez cudzoziemca w celu innym niż wykonywanie pracy dla danego podmiotu lub podmiot powierzający wykonywanie pracy cudzoziemcowi nie dopełnia obowiązków związanych z prowadzeniem działalności lub powierzaniem pracy innym osobom, o przypadek wystąpienia </w:t>
            </w:r>
            <w:r w:rsidRPr="002F3B84">
              <w:rPr>
                <w:rFonts w:ascii="Times New Roman" w:hAnsi="Times New Roman"/>
                <w:iCs/>
                <w:shd w:val="clear" w:color="auto" w:fill="FFFFFF"/>
              </w:rPr>
              <w:t xml:space="preserve">uzasadnionych wątpliwości względem pracodawcy co do wiarygodności złożonych przez niego oświadczeń odnośnie do liczby cudzoziemców, którym zamierza powierzyć pracę, z uwagi na dostępne organowi dowody lub obiektywne </w:t>
            </w:r>
            <w:r w:rsidRPr="00F23190">
              <w:rPr>
                <w:rFonts w:ascii="Times New Roman" w:hAnsi="Times New Roman"/>
                <w:iCs/>
                <w:shd w:val="clear" w:color="auto" w:fill="FFFFFF"/>
              </w:rPr>
              <w:t>okoliczności wskazujące na to, że liczba ta mogłaby być mniejsza niż deklarowana,</w:t>
            </w:r>
          </w:p>
          <w:p w14:paraId="3DFC86A2" w14:textId="77777777" w:rsidR="007524CB" w:rsidRPr="009126B2" w:rsidRDefault="007524CB" w:rsidP="003971A2">
            <w:pPr>
              <w:pStyle w:val="Akapitzlist"/>
              <w:numPr>
                <w:ilvl w:val="0"/>
                <w:numId w:val="6"/>
              </w:numPr>
              <w:contextualSpacing w:val="0"/>
              <w:jc w:val="both"/>
              <w:rPr>
                <w:rFonts w:ascii="Times New Roman" w:hAnsi="Times New Roman"/>
                <w:spacing w:val="-2"/>
              </w:rPr>
            </w:pPr>
            <w:r w:rsidRPr="009126B2">
              <w:rPr>
                <w:rFonts w:ascii="Times New Roman" w:hAnsi="Times New Roman"/>
                <w:spacing w:val="-2"/>
              </w:rPr>
              <w:t xml:space="preserve">wprowadzenie obowiązku pisemnego powiadamiania wojewody, w terminie 7 dni, przez </w:t>
            </w:r>
            <w:r w:rsidRPr="009126B2">
              <w:rPr>
                <w:rFonts w:ascii="Times New Roman" w:hAnsi="Times New Roman"/>
              </w:rPr>
              <w:t>podmiot powierzający cudzoziemcowi wykonywanie pracy o tym, że cudzoziemiec ten:</w:t>
            </w:r>
          </w:p>
          <w:p w14:paraId="1BC5D1FD" w14:textId="77777777" w:rsidR="007524CB" w:rsidRPr="009126B2" w:rsidRDefault="007524CB" w:rsidP="003971A2">
            <w:pPr>
              <w:pStyle w:val="Akapitzlist"/>
              <w:numPr>
                <w:ilvl w:val="0"/>
                <w:numId w:val="10"/>
              </w:numPr>
              <w:contextualSpacing w:val="0"/>
              <w:jc w:val="both"/>
              <w:rPr>
                <w:rFonts w:ascii="Times New Roman" w:hAnsi="Times New Roman"/>
              </w:rPr>
            </w:pPr>
            <w:r w:rsidRPr="009126B2">
              <w:rPr>
                <w:rFonts w:ascii="Times New Roman" w:eastAsia="Times New Roman" w:hAnsi="Times New Roman"/>
                <w:lang w:eastAsia="pl-PL"/>
              </w:rPr>
              <w:t>nie podjął pracy w okresie miesiąca od początkowej daty ważności zezwolenia na pracę,</w:t>
            </w:r>
          </w:p>
          <w:p w14:paraId="0F15A849" w14:textId="77777777" w:rsidR="007524CB" w:rsidRPr="009126B2" w:rsidRDefault="007524CB" w:rsidP="003971A2">
            <w:pPr>
              <w:pStyle w:val="Akapitzlist"/>
              <w:numPr>
                <w:ilvl w:val="0"/>
                <w:numId w:val="10"/>
              </w:numPr>
              <w:contextualSpacing w:val="0"/>
              <w:jc w:val="both"/>
              <w:rPr>
                <w:rFonts w:ascii="Times New Roman" w:hAnsi="Times New Roman"/>
              </w:rPr>
            </w:pPr>
            <w:r w:rsidRPr="009126B2">
              <w:rPr>
                <w:rFonts w:ascii="Times New Roman" w:eastAsia="Times New Roman" w:hAnsi="Times New Roman"/>
                <w:lang w:eastAsia="pl-PL"/>
              </w:rPr>
              <w:t>przerwał pracę na okres przekraczający miesiąc,</w:t>
            </w:r>
          </w:p>
          <w:p w14:paraId="4CE5B609" w14:textId="77777777" w:rsidR="007524CB" w:rsidRPr="009126B2" w:rsidRDefault="007524CB" w:rsidP="003971A2">
            <w:pPr>
              <w:pStyle w:val="Akapitzlist"/>
              <w:numPr>
                <w:ilvl w:val="0"/>
                <w:numId w:val="10"/>
              </w:numPr>
              <w:contextualSpacing w:val="0"/>
              <w:jc w:val="both"/>
              <w:rPr>
                <w:rFonts w:ascii="Times New Roman" w:hAnsi="Times New Roman"/>
              </w:rPr>
            </w:pPr>
            <w:r w:rsidRPr="009126B2">
              <w:rPr>
                <w:rFonts w:ascii="Times New Roman" w:eastAsia="Times New Roman" w:hAnsi="Times New Roman"/>
                <w:lang w:eastAsia="pl-PL"/>
              </w:rPr>
              <w:t>zakończył pracę wcześniej niż miesiąc przed upływem okresu ważności zezwolenia na pracę</w:t>
            </w:r>
            <w:r w:rsidRPr="009126B2">
              <w:rPr>
                <w:rFonts w:ascii="Times New Roman" w:hAnsi="Times New Roman"/>
              </w:rPr>
              <w:t>,</w:t>
            </w:r>
          </w:p>
          <w:p w14:paraId="238555FB" w14:textId="77777777" w:rsidR="007524CB" w:rsidRPr="00993632" w:rsidRDefault="007524CB" w:rsidP="003971A2">
            <w:pPr>
              <w:pStyle w:val="Akapitzlist"/>
              <w:numPr>
                <w:ilvl w:val="0"/>
                <w:numId w:val="6"/>
              </w:numPr>
              <w:contextualSpacing w:val="0"/>
              <w:jc w:val="both"/>
              <w:rPr>
                <w:rFonts w:ascii="Times New Roman" w:hAnsi="Times New Roman"/>
              </w:rPr>
            </w:pPr>
            <w:r w:rsidRPr="00993632">
              <w:rPr>
                <w:rFonts w:ascii="Times New Roman" w:hAnsi="Times New Roman"/>
              </w:rPr>
              <w:t>modyfikację przepisów karnych odnoszących się do zatrudniania cudzoziemców, w szczególności ustanowienie zasady, że wysokość kary grzywny za niektóre wykroczenia jest uzależniona od liczby nielegalnie zatrudnionych cudzoziemców,</w:t>
            </w:r>
          </w:p>
          <w:p w14:paraId="4D404870" w14:textId="2154C689" w:rsidR="007524CB" w:rsidRPr="007524CB" w:rsidRDefault="007524CB" w:rsidP="003971A2">
            <w:pPr>
              <w:pStyle w:val="Akapitzlist"/>
              <w:numPr>
                <w:ilvl w:val="0"/>
                <w:numId w:val="6"/>
              </w:numPr>
              <w:contextualSpacing w:val="0"/>
              <w:jc w:val="both"/>
              <w:rPr>
                <w:rFonts w:ascii="Times New Roman" w:hAnsi="Times New Roman"/>
                <w:szCs w:val="24"/>
              </w:rPr>
            </w:pPr>
            <w:r w:rsidRPr="007524CB">
              <w:rPr>
                <w:rFonts w:ascii="Times New Roman" w:hAnsi="Times New Roman"/>
                <w:spacing w:val="-2"/>
              </w:rPr>
              <w:t>uchylenie fakultatywnego upoważnienia m</w:t>
            </w:r>
            <w:r w:rsidRPr="007524CB">
              <w:rPr>
                <w:rFonts w:ascii="Times New Roman" w:hAnsi="Times New Roman"/>
              </w:rPr>
              <w:t xml:space="preserve">inistra właściwego do spraw zagranicznych do określenia, w drodze rozporządzenia, zawodów, rodzajów umów, na podstawie których cudzoziemcowi może zostać powierzone wykonywanie pracy, lub rodzajów działalności podmiotu powierzającego wykonywanie pracy cudzoziemcowi według klasyfikacji określonej w przepisach wydanych na podstawie </w:t>
            </w:r>
            <w:hyperlink r:id="rId12" w:anchor="/document/16796947?unitId=art(40)ust(2)&amp;cm=DOCUMENT" w:history="1">
              <w:r w:rsidRPr="007524CB">
                <w:rPr>
                  <w:rStyle w:val="Hipercze"/>
                  <w:rFonts w:ascii="Times New Roman" w:hAnsi="Times New Roman"/>
                  <w:color w:val="auto"/>
                  <w:u w:val="none"/>
                </w:rPr>
                <w:t>art. 40 ust. 2</w:t>
              </w:r>
            </w:hyperlink>
            <w:r w:rsidRPr="007524CB">
              <w:rPr>
                <w:rFonts w:ascii="Times New Roman" w:hAnsi="Times New Roman"/>
              </w:rPr>
              <w:t xml:space="preserve"> ustawy z dnia 29 czerwca 1995 r. o statystyce publicznej, w przypadku których obowiązuje przyjmowanie wniosków o</w:t>
            </w:r>
            <w:r w:rsidR="00BB1115">
              <w:rPr>
                <w:rFonts w:ascii="Times New Roman" w:hAnsi="Times New Roman"/>
              </w:rPr>
              <w:t xml:space="preserve"> </w:t>
            </w:r>
            <w:r w:rsidRPr="007524CB">
              <w:rPr>
                <w:rFonts w:ascii="Times New Roman" w:hAnsi="Times New Roman"/>
              </w:rPr>
              <w:t>wydanie wizy krajowej w celu wykonywania pracy, poza kolejnością, z możliwością wskazania państwa, w</w:t>
            </w:r>
            <w:r w:rsidR="00BB1115">
              <w:rPr>
                <w:rFonts w:ascii="Times New Roman" w:hAnsi="Times New Roman"/>
              </w:rPr>
              <w:t xml:space="preserve"> </w:t>
            </w:r>
            <w:r w:rsidRPr="007524CB">
              <w:rPr>
                <w:rFonts w:ascii="Times New Roman" w:hAnsi="Times New Roman"/>
              </w:rPr>
              <w:t>których wnioski o</w:t>
            </w:r>
            <w:r w:rsidR="004841DF">
              <w:rPr>
                <w:rFonts w:ascii="Times New Roman" w:hAnsi="Times New Roman"/>
              </w:rPr>
              <w:t> </w:t>
            </w:r>
            <w:r w:rsidRPr="007524CB">
              <w:rPr>
                <w:rFonts w:ascii="Times New Roman" w:hAnsi="Times New Roman"/>
              </w:rPr>
              <w:t>wydanie tej wizy są przyjmowane od obywateli tych państw poza kolejnością,</w:t>
            </w:r>
          </w:p>
          <w:p w14:paraId="72D73172" w14:textId="3A21A01D" w:rsidR="00E91FDB" w:rsidRPr="00E91FDB" w:rsidRDefault="007524CB" w:rsidP="00E91FDB">
            <w:pPr>
              <w:pStyle w:val="Akapitzlist"/>
              <w:numPr>
                <w:ilvl w:val="0"/>
                <w:numId w:val="6"/>
              </w:numPr>
              <w:contextualSpacing w:val="0"/>
              <w:jc w:val="both"/>
              <w:rPr>
                <w:rFonts w:ascii="Times New Roman" w:hAnsi="Times New Roman"/>
                <w:szCs w:val="24"/>
              </w:rPr>
            </w:pPr>
            <w:r w:rsidRPr="007524CB">
              <w:rPr>
                <w:rFonts w:ascii="Times New Roman" w:hAnsi="Times New Roman"/>
                <w:szCs w:val="24"/>
              </w:rPr>
              <w:t>ustanowienie zasady, że wnioski o wydanie wizy krajowej w celu wykonywania pracy są rozpatrywane z uwzględnieniem pierwszeństwa cudzoziemców mających wykonywać pracę u przedsiębiorców określonych w</w:t>
            </w:r>
            <w:r w:rsidR="00E91FDB">
              <w:rPr>
                <w:rFonts w:ascii="Times New Roman" w:hAnsi="Times New Roman"/>
                <w:szCs w:val="24"/>
              </w:rPr>
              <w:t> </w:t>
            </w:r>
            <w:r w:rsidR="00E91FDB" w:rsidRPr="00E91FDB">
              <w:rPr>
                <w:rFonts w:ascii="Times New Roman" w:hAnsi="Times New Roman"/>
                <w:szCs w:val="24"/>
              </w:rPr>
              <w:t>wykaz</w:t>
            </w:r>
            <w:r w:rsidR="00E91FDB">
              <w:rPr>
                <w:rFonts w:ascii="Times New Roman" w:hAnsi="Times New Roman"/>
                <w:szCs w:val="24"/>
              </w:rPr>
              <w:t>ie</w:t>
            </w:r>
            <w:r w:rsidR="00E91FDB" w:rsidRPr="00E91FDB">
              <w:rPr>
                <w:rFonts w:ascii="Times New Roman" w:hAnsi="Times New Roman"/>
                <w:szCs w:val="24"/>
              </w:rPr>
              <w:t xml:space="preserve"> przedsiębiorców wykonujących na terytorium Rzeczypospolitej Polskiej działalność gospodarczą o</w:t>
            </w:r>
            <w:r w:rsidR="00E91FDB">
              <w:rPr>
                <w:rFonts w:ascii="Times New Roman" w:hAnsi="Times New Roman"/>
                <w:szCs w:val="24"/>
              </w:rPr>
              <w:t> </w:t>
            </w:r>
            <w:r w:rsidR="00E91FDB" w:rsidRPr="00E91FDB">
              <w:rPr>
                <w:rFonts w:ascii="Times New Roman" w:hAnsi="Times New Roman"/>
                <w:szCs w:val="24"/>
              </w:rPr>
              <w:t>istotnym znaczeniu dla gospodarki narodowej</w:t>
            </w:r>
            <w:r w:rsidR="00BF4AE3">
              <w:rPr>
                <w:rFonts w:ascii="Times New Roman" w:hAnsi="Times New Roman"/>
                <w:szCs w:val="24"/>
              </w:rPr>
              <w:t>,</w:t>
            </w:r>
          </w:p>
          <w:p w14:paraId="63A32329" w14:textId="77777777" w:rsidR="00CA5ECD" w:rsidRPr="00CA5ECD" w:rsidRDefault="00CA41E3" w:rsidP="00CA41E3">
            <w:pPr>
              <w:pStyle w:val="Akapitzlist"/>
              <w:numPr>
                <w:ilvl w:val="0"/>
                <w:numId w:val="6"/>
              </w:numPr>
              <w:contextualSpacing w:val="0"/>
              <w:jc w:val="both"/>
              <w:rPr>
                <w:rFonts w:ascii="Times New Roman" w:hAnsi="Times New Roman"/>
                <w:szCs w:val="24"/>
              </w:rPr>
            </w:pPr>
            <w:r>
              <w:rPr>
                <w:rFonts w:ascii="Times New Roman" w:hAnsi="Times New Roman"/>
              </w:rPr>
              <w:t xml:space="preserve">ustanowienie zasady, w myśl której </w:t>
            </w:r>
            <w:r w:rsidRPr="00CA41E3">
              <w:rPr>
                <w:rFonts w:ascii="Times New Roman" w:hAnsi="Times New Roman"/>
              </w:rPr>
              <w:t xml:space="preserve">minister właściwy do spraw gospodarki prowadzi w systemie teleinformatycznym </w:t>
            </w:r>
            <w:r>
              <w:rPr>
                <w:rFonts w:ascii="Times New Roman" w:hAnsi="Times New Roman"/>
              </w:rPr>
              <w:t xml:space="preserve">i udostępnia w Biuletynie Informacji Publicznej, na stronie podmiotowej obsługującego go urzędu, </w:t>
            </w:r>
            <w:r w:rsidRPr="00CA41E3">
              <w:rPr>
                <w:rFonts w:ascii="Times New Roman" w:hAnsi="Times New Roman"/>
              </w:rPr>
              <w:t xml:space="preserve">wykaz przedsiębiorców wykonujących na terytorium Rzeczypospolitej Polskiej działalność gospodarczą o istotnym znaczeniu dla gospodarki narodowej, </w:t>
            </w:r>
            <w:r>
              <w:rPr>
                <w:rFonts w:ascii="Times New Roman" w:hAnsi="Times New Roman"/>
              </w:rPr>
              <w:t xml:space="preserve">który </w:t>
            </w:r>
            <w:r w:rsidRPr="00CA41E3">
              <w:rPr>
                <w:rFonts w:ascii="Times New Roman" w:hAnsi="Times New Roman"/>
              </w:rPr>
              <w:t>obejmuje</w:t>
            </w:r>
            <w:r w:rsidR="00CA5ECD">
              <w:rPr>
                <w:rFonts w:ascii="Times New Roman" w:hAnsi="Times New Roman"/>
              </w:rPr>
              <w:t>:</w:t>
            </w:r>
          </w:p>
          <w:p w14:paraId="743B9F17" w14:textId="6D76BE18" w:rsidR="00CA5ECD" w:rsidRPr="00CA5ECD" w:rsidRDefault="00CA5ECD" w:rsidP="00CA5ECD">
            <w:pPr>
              <w:pStyle w:val="Akapitzlist"/>
              <w:numPr>
                <w:ilvl w:val="0"/>
                <w:numId w:val="33"/>
              </w:numPr>
              <w:contextualSpacing w:val="0"/>
              <w:jc w:val="both"/>
              <w:rPr>
                <w:rFonts w:ascii="Times New Roman" w:hAnsi="Times New Roman"/>
                <w:szCs w:val="24"/>
              </w:rPr>
            </w:pPr>
            <w:r>
              <w:rPr>
                <w:rFonts w:ascii="Times New Roman" w:hAnsi="Times New Roman"/>
                <w:szCs w:val="24"/>
              </w:rPr>
              <w:t xml:space="preserve">przedsiębiorców </w:t>
            </w:r>
            <w:r w:rsidRPr="00CA5ECD">
              <w:rPr>
                <w:rFonts w:ascii="Times New Roman" w:hAnsi="Times New Roman"/>
              </w:rPr>
              <w:t xml:space="preserve">korzystających ze wsparcia inwestycji o istotnym znaczeniu dla gospodarki na podstawie </w:t>
            </w:r>
            <w:r w:rsidRPr="00CA5ECD">
              <w:rPr>
                <w:rFonts w:ascii="Times New Roman" w:hAnsi="Times New Roman"/>
              </w:rPr>
              <w:lastRenderedPageBreak/>
              <w:t>przepisów wydanych na podstawie art. 19 ust. 2 ustawy z</w:t>
            </w:r>
            <w:r>
              <w:rPr>
                <w:rFonts w:ascii="Times New Roman" w:hAnsi="Times New Roman"/>
              </w:rPr>
              <w:t xml:space="preserve"> </w:t>
            </w:r>
            <w:r w:rsidRPr="00CA5ECD">
              <w:rPr>
                <w:rFonts w:ascii="Times New Roman" w:hAnsi="Times New Roman"/>
              </w:rPr>
              <w:t>dnia 6 grudnia 2006 r. o zasadach prowadzenia polityki rozwoju</w:t>
            </w:r>
            <w:r>
              <w:rPr>
                <w:rFonts w:ascii="Times New Roman" w:hAnsi="Times New Roman"/>
              </w:rPr>
              <w:t>,</w:t>
            </w:r>
          </w:p>
          <w:p w14:paraId="4DAB1F62" w14:textId="77777777" w:rsidR="00CA5ECD" w:rsidRPr="00CA5ECD" w:rsidRDefault="00CA41E3" w:rsidP="00CA5ECD">
            <w:pPr>
              <w:pStyle w:val="Akapitzlist"/>
              <w:numPr>
                <w:ilvl w:val="0"/>
                <w:numId w:val="33"/>
              </w:numPr>
              <w:contextualSpacing w:val="0"/>
              <w:jc w:val="both"/>
              <w:rPr>
                <w:rFonts w:ascii="Times New Roman" w:hAnsi="Times New Roman"/>
                <w:szCs w:val="24"/>
              </w:rPr>
            </w:pPr>
            <w:r w:rsidRPr="00CA41E3">
              <w:rPr>
                <w:rFonts w:ascii="Times New Roman" w:hAnsi="Times New Roman"/>
              </w:rPr>
              <w:t>przedsiębiorców korzystających ze wsparcia nowych inwestycji w rozumieniu art. 2 pkt 1 ustawy z dnia 10</w:t>
            </w:r>
            <w:r w:rsidR="00CA5ECD">
              <w:rPr>
                <w:rFonts w:ascii="Times New Roman" w:hAnsi="Times New Roman"/>
              </w:rPr>
              <w:t> </w:t>
            </w:r>
            <w:r w:rsidRPr="00CA41E3">
              <w:rPr>
                <w:rFonts w:ascii="Times New Roman" w:hAnsi="Times New Roman"/>
              </w:rPr>
              <w:t>maja 2018 r. o wspieraniu nowych inwestycji</w:t>
            </w:r>
            <w:r w:rsidR="00F9647A">
              <w:rPr>
                <w:rFonts w:ascii="Times New Roman" w:hAnsi="Times New Roman"/>
              </w:rPr>
              <w:t xml:space="preserve"> – w okresie obowiązywania decyzji o wsparciu, o której mowa w art. 13 ust. 1 tej ustawy</w:t>
            </w:r>
            <w:r w:rsidR="00CA5ECD">
              <w:rPr>
                <w:rFonts w:ascii="Times New Roman" w:hAnsi="Times New Roman"/>
              </w:rPr>
              <w:t>,</w:t>
            </w:r>
          </w:p>
          <w:p w14:paraId="3D71BC51" w14:textId="2B1011F6" w:rsidR="00221F2C" w:rsidRPr="00BF3DDD" w:rsidRDefault="00CA5ECD" w:rsidP="009758ED">
            <w:pPr>
              <w:pStyle w:val="Akapitzlist"/>
              <w:numPr>
                <w:ilvl w:val="0"/>
                <w:numId w:val="33"/>
              </w:numPr>
              <w:contextualSpacing w:val="0"/>
              <w:jc w:val="both"/>
              <w:rPr>
                <w:rFonts w:ascii="Times New Roman" w:hAnsi="Times New Roman"/>
                <w:szCs w:val="24"/>
              </w:rPr>
            </w:pPr>
            <w:r>
              <w:rPr>
                <w:rFonts w:ascii="Times New Roman" w:hAnsi="Times New Roman"/>
              </w:rPr>
              <w:t xml:space="preserve">przedsiębiorców </w:t>
            </w:r>
            <w:r w:rsidRPr="00CA5ECD">
              <w:rPr>
                <w:rFonts w:ascii="Times New Roman" w:hAnsi="Times New Roman"/>
              </w:rPr>
              <w:t>korzystających ze wsparcia na projekty inwestycyjne o znaczeniu strategicznym dla przejścia na gospodarkę o zerowej emisji netto w rozumieniu art.</w:t>
            </w:r>
            <w:r>
              <w:rPr>
                <w:rFonts w:ascii="Times New Roman" w:hAnsi="Times New Roman"/>
              </w:rPr>
              <w:t xml:space="preserve"> </w:t>
            </w:r>
            <w:r w:rsidRPr="00CA5ECD">
              <w:rPr>
                <w:rFonts w:ascii="Times New Roman" w:hAnsi="Times New Roman"/>
              </w:rPr>
              <w:t xml:space="preserve">53 ust. 2 ustawy z dnia 7 lipca 2023 r. </w:t>
            </w:r>
            <w:r w:rsidR="00221F2C" w:rsidRPr="00CA5ECD">
              <w:rPr>
                <w:rFonts w:ascii="Times New Roman" w:hAnsi="Times New Roman"/>
              </w:rPr>
              <w:t>o</w:t>
            </w:r>
            <w:r w:rsidR="00221F2C">
              <w:rPr>
                <w:rFonts w:ascii="Times New Roman" w:hAnsi="Times New Roman"/>
              </w:rPr>
              <w:t> </w:t>
            </w:r>
            <w:r w:rsidRPr="00CA5ECD">
              <w:rPr>
                <w:rFonts w:ascii="Times New Roman" w:hAnsi="Times New Roman"/>
              </w:rPr>
              <w:t>przygotowaniu i realizacji inwestycji w</w:t>
            </w:r>
            <w:r w:rsidR="000F628F">
              <w:rPr>
                <w:rFonts w:ascii="Times New Roman" w:hAnsi="Times New Roman"/>
              </w:rPr>
              <w:t xml:space="preserve"> </w:t>
            </w:r>
            <w:r w:rsidRPr="00CA5ECD">
              <w:rPr>
                <w:rFonts w:ascii="Times New Roman" w:hAnsi="Times New Roman"/>
              </w:rPr>
              <w:t>zakresie Krajowego Centrum Przetwarzania Danych</w:t>
            </w:r>
            <w:r w:rsidR="00EC56C3" w:rsidRPr="00BF3DDD">
              <w:rPr>
                <w:rFonts w:ascii="Times New Roman" w:hAnsi="Times New Roman"/>
              </w:rPr>
              <w:t>;</w:t>
            </w:r>
          </w:p>
          <w:p w14:paraId="2FE2F60A" w14:textId="1447DDA4" w:rsidR="00BE0547" w:rsidRPr="00EC56C3" w:rsidRDefault="00221F2C" w:rsidP="00BF3DDD">
            <w:pPr>
              <w:pStyle w:val="Akapitzlist"/>
              <w:numPr>
                <w:ilvl w:val="0"/>
                <w:numId w:val="9"/>
              </w:numPr>
              <w:contextualSpacing w:val="0"/>
              <w:jc w:val="both"/>
              <w:rPr>
                <w:rFonts w:ascii="Times New Roman" w:hAnsi="Times New Roman"/>
                <w:szCs w:val="24"/>
              </w:rPr>
            </w:pPr>
            <w:r>
              <w:rPr>
                <w:rFonts w:ascii="Times New Roman" w:hAnsi="Times New Roman"/>
              </w:rPr>
              <w:t>modyfikacji uprawnień potwierdzania przez cudzoziemca znajomości języka polskiego jako warunku nabycia określonych uprawnień</w:t>
            </w:r>
            <w:r w:rsidR="00BE0547">
              <w:rPr>
                <w:rFonts w:ascii="Times New Roman" w:hAnsi="Times New Roman"/>
              </w:rPr>
              <w:t>, w szczególności poprzez:</w:t>
            </w:r>
          </w:p>
          <w:p w14:paraId="099247BB" w14:textId="77777777" w:rsidR="00BE0547" w:rsidRPr="00EC56C3" w:rsidRDefault="00BE0547" w:rsidP="00BF3DDD">
            <w:pPr>
              <w:pStyle w:val="Akapitzlist"/>
              <w:numPr>
                <w:ilvl w:val="0"/>
                <w:numId w:val="35"/>
              </w:numPr>
              <w:contextualSpacing w:val="0"/>
              <w:jc w:val="both"/>
              <w:rPr>
                <w:rFonts w:ascii="Times New Roman" w:hAnsi="Times New Roman"/>
                <w:szCs w:val="24"/>
              </w:rPr>
            </w:pPr>
            <w:r>
              <w:rPr>
                <w:rFonts w:ascii="Times New Roman" w:hAnsi="Times New Roman"/>
              </w:rPr>
              <w:t xml:space="preserve">przesądzenie, że </w:t>
            </w:r>
            <w:r w:rsidRPr="00BE0547">
              <w:rPr>
                <w:rFonts w:ascii="Times New Roman" w:hAnsi="Times New Roman"/>
              </w:rPr>
              <w:t>certyfikat znajomości języka polskiego może otrzymać bez konieczności zdania egzaminu cudzoziemiec lub obywatel polski na stałe zamieszkały za granicą, który legitymuje się świadectwem dojrzałości oraz ukończył czteroletnie liceum ogólnokształcące, pięcioletnie technikum lub dwuletnią branżową szkołę II stopnia</w:t>
            </w:r>
            <w:r>
              <w:rPr>
                <w:rFonts w:ascii="Times New Roman" w:hAnsi="Times New Roman"/>
              </w:rPr>
              <w:t>,</w:t>
            </w:r>
          </w:p>
          <w:p w14:paraId="1A3B4158" w14:textId="77777777" w:rsidR="00BE0547" w:rsidRPr="00EC56C3" w:rsidRDefault="00BE0547" w:rsidP="00BF3DDD">
            <w:pPr>
              <w:pStyle w:val="Akapitzlist"/>
              <w:numPr>
                <w:ilvl w:val="0"/>
                <w:numId w:val="35"/>
              </w:numPr>
              <w:contextualSpacing w:val="0"/>
              <w:jc w:val="both"/>
              <w:rPr>
                <w:rFonts w:ascii="Times New Roman" w:hAnsi="Times New Roman"/>
                <w:szCs w:val="24"/>
              </w:rPr>
            </w:pPr>
            <w:r w:rsidRPr="00BE0547">
              <w:rPr>
                <w:rFonts w:ascii="Times New Roman" w:hAnsi="Times New Roman"/>
              </w:rPr>
              <w:t>ustanowieni</w:t>
            </w:r>
            <w:r>
              <w:rPr>
                <w:rFonts w:ascii="Times New Roman" w:hAnsi="Times New Roman"/>
              </w:rPr>
              <w:t>e</w:t>
            </w:r>
            <w:r w:rsidRPr="00BE0547">
              <w:rPr>
                <w:rFonts w:ascii="Times New Roman" w:hAnsi="Times New Roman"/>
              </w:rPr>
              <w:t xml:space="preserve"> regulacji, w myśl której znajomości języka polskiego (jako warunku – co do zasady – uznania cudzoziemca za obywatela polskiego) nie potwierdza świadectwo ukończenia szkoły policealnej</w:t>
            </w:r>
            <w:r>
              <w:rPr>
                <w:rFonts w:ascii="Times New Roman" w:hAnsi="Times New Roman"/>
              </w:rPr>
              <w:t>,</w:t>
            </w:r>
          </w:p>
          <w:p w14:paraId="375A22AB" w14:textId="67978009" w:rsidR="008811C5" w:rsidRPr="00CA5ECD" w:rsidRDefault="00BE0547" w:rsidP="00BF3DDD">
            <w:pPr>
              <w:pStyle w:val="Akapitzlist"/>
              <w:numPr>
                <w:ilvl w:val="0"/>
                <w:numId w:val="35"/>
              </w:numPr>
              <w:contextualSpacing w:val="0"/>
              <w:jc w:val="both"/>
              <w:rPr>
                <w:rFonts w:ascii="Times New Roman" w:hAnsi="Times New Roman"/>
                <w:szCs w:val="24"/>
              </w:rPr>
            </w:pPr>
            <w:r w:rsidRPr="00BE0547">
              <w:rPr>
                <w:rFonts w:ascii="Times New Roman" w:hAnsi="Times New Roman"/>
              </w:rPr>
              <w:t>ustanowienia zasady, zgodnie z którą cudzoziemiec może korzystać z nauki w szkole policealnej (tak publicznej, jak i niepublicznej) pod warunkiem przedłożenia certyfikatu znajomości języka polskiego na poziomie biegłości językowej co najmniej B1</w:t>
            </w:r>
            <w:r w:rsidR="008811C5" w:rsidRPr="00CA5ECD">
              <w:rPr>
                <w:rFonts w:ascii="Times New Roman" w:hAnsi="Times New Roman"/>
              </w:rPr>
              <w:t>.</w:t>
            </w:r>
          </w:p>
          <w:p w14:paraId="4424798B" w14:textId="6E9565C8" w:rsidR="003705A6" w:rsidRPr="00B37C80" w:rsidRDefault="00A5294A" w:rsidP="003971A2">
            <w:pPr>
              <w:spacing w:before="120"/>
              <w:jc w:val="both"/>
              <w:rPr>
                <w:rFonts w:ascii="Times New Roman" w:hAnsi="Times New Roman"/>
                <w:color w:val="000000"/>
                <w:spacing w:val="-2"/>
              </w:rPr>
            </w:pPr>
            <w:r>
              <w:rPr>
                <w:rFonts w:ascii="Times New Roman" w:hAnsi="Times New Roman"/>
                <w:color w:val="000000"/>
                <w:spacing w:val="-2"/>
              </w:rPr>
              <w:t>Oczek</w:t>
            </w:r>
            <w:r w:rsidR="003705A6">
              <w:rPr>
                <w:rFonts w:ascii="Times New Roman" w:hAnsi="Times New Roman"/>
                <w:color w:val="000000"/>
                <w:spacing w:val="-2"/>
              </w:rPr>
              <w:t>uje się, że</w:t>
            </w:r>
            <w:r>
              <w:rPr>
                <w:rFonts w:ascii="Times New Roman" w:hAnsi="Times New Roman"/>
                <w:color w:val="000000"/>
                <w:spacing w:val="-2"/>
              </w:rPr>
              <w:t xml:space="preserve"> projektowan</w:t>
            </w:r>
            <w:r w:rsidR="003705A6">
              <w:rPr>
                <w:rFonts w:ascii="Times New Roman" w:hAnsi="Times New Roman"/>
                <w:color w:val="000000"/>
                <w:spacing w:val="-2"/>
              </w:rPr>
              <w:t>e</w:t>
            </w:r>
            <w:r>
              <w:rPr>
                <w:rFonts w:ascii="Times New Roman" w:hAnsi="Times New Roman"/>
                <w:color w:val="000000"/>
                <w:spacing w:val="-2"/>
              </w:rPr>
              <w:t xml:space="preserve"> rozwiąza</w:t>
            </w:r>
            <w:r w:rsidR="003705A6">
              <w:rPr>
                <w:rFonts w:ascii="Times New Roman" w:hAnsi="Times New Roman"/>
                <w:color w:val="000000"/>
                <w:spacing w:val="-2"/>
              </w:rPr>
              <w:t xml:space="preserve">nia </w:t>
            </w:r>
            <w:r w:rsidR="006773F0">
              <w:rPr>
                <w:rFonts w:ascii="Times New Roman" w:hAnsi="Times New Roman"/>
                <w:color w:val="000000"/>
                <w:spacing w:val="-2"/>
              </w:rPr>
              <w:t>wpłyną na</w:t>
            </w:r>
            <w:r w:rsidR="003705A6">
              <w:rPr>
                <w:rFonts w:ascii="Times New Roman" w:hAnsi="Times New Roman"/>
                <w:color w:val="000000"/>
                <w:spacing w:val="-2"/>
              </w:rPr>
              <w:t xml:space="preserve"> </w:t>
            </w:r>
            <w:r w:rsidR="006773F0">
              <w:rPr>
                <w:rFonts w:ascii="Times New Roman" w:hAnsi="Times New Roman"/>
                <w:color w:val="000000"/>
                <w:spacing w:val="-2"/>
              </w:rPr>
              <w:t>ograniczenie występowania zdiagnozowanych nieprawidłowości w</w:t>
            </w:r>
            <w:r w:rsidR="001679A3">
              <w:rPr>
                <w:rFonts w:ascii="Times New Roman" w:hAnsi="Times New Roman"/>
                <w:color w:val="000000"/>
                <w:spacing w:val="-2"/>
              </w:rPr>
              <w:t> </w:t>
            </w:r>
            <w:r w:rsidR="006773F0">
              <w:rPr>
                <w:rFonts w:ascii="Times New Roman" w:hAnsi="Times New Roman"/>
                <w:color w:val="000000"/>
                <w:spacing w:val="-2"/>
              </w:rPr>
              <w:t>systemie wizowym</w:t>
            </w:r>
            <w:r w:rsidR="00036468">
              <w:rPr>
                <w:rFonts w:ascii="Times New Roman" w:hAnsi="Times New Roman"/>
                <w:color w:val="000000"/>
                <w:spacing w:val="-2"/>
              </w:rPr>
              <w:t>, w tym</w:t>
            </w:r>
            <w:r w:rsidR="006773F0">
              <w:rPr>
                <w:rFonts w:ascii="Times New Roman" w:hAnsi="Times New Roman"/>
                <w:color w:val="000000"/>
                <w:spacing w:val="-2"/>
              </w:rPr>
              <w:t xml:space="preserve"> </w:t>
            </w:r>
            <w:r w:rsidR="00C45D37">
              <w:rPr>
                <w:rFonts w:ascii="Times New Roman" w:hAnsi="Times New Roman"/>
                <w:color w:val="000000"/>
                <w:spacing w:val="-2"/>
              </w:rPr>
              <w:t xml:space="preserve">na </w:t>
            </w:r>
            <w:r w:rsidR="006773F0">
              <w:rPr>
                <w:rFonts w:ascii="Times New Roman" w:hAnsi="Times New Roman"/>
                <w:color w:val="000000"/>
                <w:spacing w:val="-2"/>
              </w:rPr>
              <w:t xml:space="preserve">ograniczenie procederu </w:t>
            </w:r>
            <w:r w:rsidR="003705A6">
              <w:rPr>
                <w:rFonts w:ascii="Times New Roman" w:hAnsi="Times New Roman"/>
                <w:color w:val="000000"/>
                <w:spacing w:val="-2"/>
              </w:rPr>
              <w:t>wykorzystywania polskich wiz w</w:t>
            </w:r>
            <w:r w:rsidR="00BB1115">
              <w:rPr>
                <w:rFonts w:ascii="Times New Roman" w:hAnsi="Times New Roman"/>
                <w:color w:val="000000"/>
                <w:spacing w:val="-2"/>
              </w:rPr>
              <w:t xml:space="preserve"> </w:t>
            </w:r>
            <w:r w:rsidR="003705A6">
              <w:rPr>
                <w:rFonts w:ascii="Times New Roman" w:hAnsi="Times New Roman"/>
                <w:color w:val="000000"/>
                <w:spacing w:val="-2"/>
              </w:rPr>
              <w:t xml:space="preserve">innym celu niż ten, w którym zostały wydane, a także </w:t>
            </w:r>
            <w:r w:rsidR="008F5DCF">
              <w:rPr>
                <w:rFonts w:ascii="Times New Roman" w:hAnsi="Times New Roman"/>
                <w:color w:val="000000"/>
                <w:spacing w:val="-2"/>
              </w:rPr>
              <w:t xml:space="preserve">przyczynią się do </w:t>
            </w:r>
            <w:r w:rsidR="003705A6">
              <w:rPr>
                <w:rFonts w:ascii="Times New Roman" w:hAnsi="Times New Roman"/>
                <w:color w:val="000000"/>
                <w:spacing w:val="-2"/>
              </w:rPr>
              <w:t>zmniejszeni</w:t>
            </w:r>
            <w:r w:rsidR="008F5DCF">
              <w:rPr>
                <w:rFonts w:ascii="Times New Roman" w:hAnsi="Times New Roman"/>
                <w:color w:val="000000"/>
                <w:spacing w:val="-2"/>
              </w:rPr>
              <w:t>a</w:t>
            </w:r>
            <w:r w:rsidR="003705A6">
              <w:rPr>
                <w:rFonts w:ascii="Times New Roman" w:hAnsi="Times New Roman"/>
                <w:color w:val="000000"/>
                <w:spacing w:val="-2"/>
              </w:rPr>
              <w:t xml:space="preserve"> obciążenia polskich konsulatów.</w:t>
            </w:r>
          </w:p>
        </w:tc>
      </w:tr>
      <w:tr w:rsidR="006A701A" w:rsidRPr="008B4FE6" w14:paraId="00E260B5" w14:textId="77777777" w:rsidTr="002A45A7">
        <w:trPr>
          <w:trHeight w:val="307"/>
        </w:trPr>
        <w:tc>
          <w:tcPr>
            <w:tcW w:w="10906" w:type="dxa"/>
            <w:gridSpan w:val="28"/>
            <w:shd w:val="clear" w:color="auto" w:fill="99CCFF"/>
            <w:vAlign w:val="center"/>
          </w:tcPr>
          <w:p w14:paraId="298F7E05" w14:textId="77777777" w:rsidR="006A701A" w:rsidRPr="008B4FE6" w:rsidRDefault="009E3C4B" w:rsidP="00C20D54">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003043FF" w14:textId="77777777" w:rsidTr="002A45A7">
        <w:trPr>
          <w:trHeight w:val="60"/>
        </w:trPr>
        <w:tc>
          <w:tcPr>
            <w:tcW w:w="10906" w:type="dxa"/>
            <w:gridSpan w:val="28"/>
            <w:shd w:val="clear" w:color="auto" w:fill="auto"/>
          </w:tcPr>
          <w:p w14:paraId="07A4BFE5" w14:textId="60B0C72B" w:rsidR="00FA5375" w:rsidRDefault="000B2703" w:rsidP="00164635">
            <w:pPr>
              <w:jc w:val="both"/>
              <w:rPr>
                <w:rFonts w:ascii="Times New Roman" w:hAnsi="Times New Roman"/>
                <w:color w:val="000000"/>
                <w:spacing w:val="-2"/>
              </w:rPr>
            </w:pPr>
            <w:r>
              <w:rPr>
                <w:rFonts w:ascii="Times New Roman" w:hAnsi="Times New Roman"/>
                <w:color w:val="000000"/>
                <w:spacing w:val="-2"/>
              </w:rPr>
              <w:t>Ciekawym rozwiąza</w:t>
            </w:r>
            <w:r w:rsidR="00FA5375">
              <w:rPr>
                <w:rFonts w:ascii="Times New Roman" w:hAnsi="Times New Roman"/>
                <w:color w:val="000000"/>
                <w:spacing w:val="-2"/>
              </w:rPr>
              <w:t>niem</w:t>
            </w:r>
            <w:r>
              <w:rPr>
                <w:rFonts w:ascii="Times New Roman" w:hAnsi="Times New Roman"/>
                <w:color w:val="000000"/>
                <w:spacing w:val="-2"/>
              </w:rPr>
              <w:t xml:space="preserve"> w zakresie przyjmowania cudzoziemców </w:t>
            </w:r>
            <w:r w:rsidR="00FA5375">
              <w:rPr>
                <w:rFonts w:ascii="Times New Roman" w:hAnsi="Times New Roman"/>
                <w:color w:val="000000"/>
                <w:spacing w:val="-2"/>
              </w:rPr>
              <w:t xml:space="preserve">spoza UE </w:t>
            </w:r>
            <w:r>
              <w:rPr>
                <w:rFonts w:ascii="Times New Roman" w:hAnsi="Times New Roman"/>
                <w:color w:val="000000"/>
                <w:spacing w:val="-2"/>
              </w:rPr>
              <w:t xml:space="preserve">na studia charakteryzuje się </w:t>
            </w:r>
            <w:r w:rsidRPr="00645E3B">
              <w:rPr>
                <w:rFonts w:ascii="Times New Roman" w:hAnsi="Times New Roman"/>
                <w:b/>
                <w:color w:val="000000"/>
                <w:spacing w:val="-2"/>
              </w:rPr>
              <w:t>system niemiecki</w:t>
            </w:r>
            <w:r>
              <w:rPr>
                <w:rFonts w:ascii="Times New Roman" w:hAnsi="Times New Roman"/>
                <w:color w:val="000000"/>
                <w:spacing w:val="-2"/>
              </w:rPr>
              <w:t>.</w:t>
            </w:r>
            <w:r w:rsidR="00645E3B">
              <w:rPr>
                <w:rFonts w:ascii="Times New Roman" w:hAnsi="Times New Roman"/>
                <w:color w:val="000000"/>
                <w:spacing w:val="-2"/>
              </w:rPr>
              <w:t xml:space="preserve"> </w:t>
            </w:r>
            <w:r w:rsidR="00FA5375" w:rsidRPr="00BC791C">
              <w:rPr>
                <w:rFonts w:ascii="Times New Roman" w:hAnsi="Times New Roman"/>
                <w:color w:val="000000"/>
                <w:spacing w:val="-2"/>
              </w:rPr>
              <w:t>Do podjęcia studiów w Niemczech niezbędne jest świadectwo ukończenia szkoły średniej – jeżeli świadectwo danego państwa zostanie uznane za nieodpowiednie do podjęcia studiów w Niemczech, kandydat na studia musi wziąć udział w</w:t>
            </w:r>
            <w:r w:rsidR="004841DF">
              <w:rPr>
                <w:rFonts w:ascii="Times New Roman" w:hAnsi="Times New Roman"/>
                <w:color w:val="000000"/>
                <w:spacing w:val="-2"/>
              </w:rPr>
              <w:t> </w:t>
            </w:r>
            <w:r w:rsidR="00FA5375" w:rsidRPr="00BC791C">
              <w:rPr>
                <w:rFonts w:ascii="Times New Roman" w:hAnsi="Times New Roman"/>
                <w:color w:val="000000"/>
                <w:spacing w:val="-2"/>
              </w:rPr>
              <w:t xml:space="preserve">kursie przygotowawczym. </w:t>
            </w:r>
            <w:r w:rsidR="00FA5375">
              <w:rPr>
                <w:rFonts w:ascii="Times New Roman" w:hAnsi="Times New Roman"/>
                <w:color w:val="000000"/>
                <w:spacing w:val="-2"/>
              </w:rPr>
              <w:t>To czy świadectwo danego państwa uprawnia do podjęcia studiów w</w:t>
            </w:r>
            <w:r w:rsidR="00BB1115">
              <w:rPr>
                <w:rFonts w:ascii="Times New Roman" w:hAnsi="Times New Roman"/>
                <w:color w:val="000000"/>
                <w:spacing w:val="-2"/>
              </w:rPr>
              <w:t xml:space="preserve"> </w:t>
            </w:r>
            <w:r w:rsidR="00FA5375">
              <w:rPr>
                <w:rFonts w:ascii="Times New Roman" w:hAnsi="Times New Roman"/>
                <w:color w:val="000000"/>
                <w:spacing w:val="-2"/>
              </w:rPr>
              <w:t xml:space="preserve">Niemczech, należy zweryfikować w bazie </w:t>
            </w:r>
            <w:r w:rsidR="00FA5375" w:rsidRPr="00BC791C">
              <w:rPr>
                <w:rFonts w:ascii="Times New Roman" w:hAnsi="Times New Roman"/>
                <w:color w:val="000000"/>
                <w:spacing w:val="-2"/>
              </w:rPr>
              <w:t>DAAD (</w:t>
            </w:r>
            <w:r w:rsidR="00FA5375">
              <w:rPr>
                <w:rFonts w:ascii="Times New Roman" w:hAnsi="Times New Roman"/>
                <w:color w:val="000000"/>
                <w:spacing w:val="-2"/>
              </w:rPr>
              <w:t xml:space="preserve">dostępnej w jęz. niemieckim i angielskim) lub bazie </w:t>
            </w:r>
            <w:r w:rsidR="00FA5375" w:rsidRPr="00BC791C">
              <w:rPr>
                <w:rFonts w:ascii="Times New Roman" w:hAnsi="Times New Roman"/>
                <w:color w:val="000000"/>
                <w:spacing w:val="-2"/>
              </w:rPr>
              <w:t xml:space="preserve">ANAbin (wyłącznie w jęz. </w:t>
            </w:r>
            <w:r w:rsidR="00645E3B">
              <w:rPr>
                <w:rFonts w:ascii="Times New Roman" w:hAnsi="Times New Roman"/>
                <w:color w:val="000000"/>
                <w:spacing w:val="-2"/>
              </w:rPr>
              <w:t>n</w:t>
            </w:r>
            <w:r w:rsidR="00FA5375" w:rsidRPr="00BC791C">
              <w:rPr>
                <w:rFonts w:ascii="Times New Roman" w:hAnsi="Times New Roman"/>
                <w:color w:val="000000"/>
                <w:spacing w:val="-2"/>
              </w:rPr>
              <w:t>iemieckim)</w:t>
            </w:r>
            <w:r w:rsidR="00FA5375">
              <w:rPr>
                <w:rFonts w:ascii="Times New Roman" w:hAnsi="Times New Roman"/>
                <w:color w:val="000000"/>
                <w:spacing w:val="-2"/>
              </w:rPr>
              <w:t>.</w:t>
            </w:r>
          </w:p>
          <w:p w14:paraId="56627A40" w14:textId="77777777" w:rsidR="00BC791C" w:rsidRDefault="00500BDF" w:rsidP="00164635">
            <w:pPr>
              <w:spacing w:before="120"/>
              <w:jc w:val="both"/>
              <w:rPr>
                <w:rFonts w:ascii="Times New Roman" w:hAnsi="Times New Roman"/>
                <w:color w:val="000000"/>
                <w:spacing w:val="-2"/>
              </w:rPr>
            </w:pPr>
            <w:r>
              <w:rPr>
                <w:rFonts w:ascii="Times New Roman" w:hAnsi="Times New Roman"/>
                <w:color w:val="000000"/>
                <w:spacing w:val="-2"/>
              </w:rPr>
              <w:t>K</w:t>
            </w:r>
            <w:r w:rsidR="00FA5375">
              <w:rPr>
                <w:rFonts w:ascii="Times New Roman" w:hAnsi="Times New Roman"/>
                <w:color w:val="000000"/>
                <w:spacing w:val="-2"/>
              </w:rPr>
              <w:t>andydaci</w:t>
            </w:r>
            <w:r w:rsidR="00FA5375" w:rsidRPr="00FA5375">
              <w:rPr>
                <w:rFonts w:ascii="Times New Roman" w:hAnsi="Times New Roman"/>
                <w:color w:val="000000"/>
                <w:spacing w:val="-2"/>
              </w:rPr>
              <w:t>, którzy chcą ubiegać się o przyjęcie na studia licencjackie na niemieckim uniwersytecie</w:t>
            </w:r>
            <w:r w:rsidR="00FA5375">
              <w:rPr>
                <w:rFonts w:ascii="Times New Roman" w:hAnsi="Times New Roman"/>
                <w:color w:val="000000"/>
                <w:spacing w:val="-2"/>
              </w:rPr>
              <w:t xml:space="preserve"> muszą podejść do egzaminu </w:t>
            </w:r>
            <w:r w:rsidR="00FA5375" w:rsidRPr="00BC791C">
              <w:rPr>
                <w:rFonts w:ascii="Times New Roman" w:hAnsi="Times New Roman"/>
                <w:color w:val="000000"/>
                <w:spacing w:val="-2"/>
              </w:rPr>
              <w:t>TestAS</w:t>
            </w:r>
            <w:r w:rsidR="00FA5375">
              <w:rPr>
                <w:rFonts w:ascii="Times New Roman" w:hAnsi="Times New Roman"/>
                <w:color w:val="000000"/>
                <w:spacing w:val="-2"/>
              </w:rPr>
              <w:t>, który m</w:t>
            </w:r>
            <w:r w:rsidR="00FA5375" w:rsidRPr="00FA5375">
              <w:rPr>
                <w:rFonts w:ascii="Times New Roman" w:hAnsi="Times New Roman"/>
                <w:color w:val="000000"/>
                <w:spacing w:val="-2"/>
              </w:rPr>
              <w:t>ierzy ogólne i przedmiotowe zdolności kandydata niezbędne do pomyślnego ukończenia</w:t>
            </w:r>
            <w:r w:rsidR="00261AC5">
              <w:rPr>
                <w:rFonts w:ascii="Times New Roman" w:hAnsi="Times New Roman"/>
                <w:color w:val="000000"/>
                <w:spacing w:val="-2"/>
              </w:rPr>
              <w:t xml:space="preserve"> studiów</w:t>
            </w:r>
            <w:r>
              <w:rPr>
                <w:rFonts w:ascii="Times New Roman" w:hAnsi="Times New Roman"/>
                <w:color w:val="000000"/>
                <w:spacing w:val="-2"/>
              </w:rPr>
              <w:t xml:space="preserve">. </w:t>
            </w:r>
            <w:r w:rsidRPr="00500BDF">
              <w:rPr>
                <w:rFonts w:ascii="Times New Roman" w:hAnsi="Times New Roman"/>
                <w:color w:val="000000"/>
                <w:spacing w:val="-2"/>
              </w:rPr>
              <w:t xml:space="preserve">TestAS oferuje uniwersytetom ujednoliconą metodę </w:t>
            </w:r>
            <w:r w:rsidR="00261AC5">
              <w:rPr>
                <w:rFonts w:ascii="Times New Roman" w:hAnsi="Times New Roman"/>
                <w:color w:val="000000"/>
                <w:spacing w:val="-2"/>
              </w:rPr>
              <w:t>oceniania kandydatów</w:t>
            </w:r>
            <w:r w:rsidR="00261AC5" w:rsidRPr="00500BDF">
              <w:rPr>
                <w:rFonts w:ascii="Times New Roman" w:hAnsi="Times New Roman"/>
                <w:color w:val="000000"/>
                <w:spacing w:val="-2"/>
              </w:rPr>
              <w:t xml:space="preserve"> </w:t>
            </w:r>
            <w:r w:rsidR="00261AC5">
              <w:rPr>
                <w:rFonts w:ascii="Times New Roman" w:hAnsi="Times New Roman"/>
                <w:color w:val="000000"/>
                <w:spacing w:val="-2"/>
              </w:rPr>
              <w:t xml:space="preserve">w zakresie ich zdolności do podjęcia studiów </w:t>
            </w:r>
            <w:r>
              <w:rPr>
                <w:rFonts w:ascii="Times New Roman" w:hAnsi="Times New Roman"/>
                <w:color w:val="000000"/>
                <w:spacing w:val="-2"/>
              </w:rPr>
              <w:t>i</w:t>
            </w:r>
            <w:r w:rsidR="00261AC5">
              <w:rPr>
                <w:rFonts w:ascii="Times New Roman" w:hAnsi="Times New Roman"/>
                <w:color w:val="000000"/>
                <w:spacing w:val="-2"/>
              </w:rPr>
              <w:t> </w:t>
            </w:r>
            <w:r>
              <w:rPr>
                <w:rFonts w:ascii="Times New Roman" w:hAnsi="Times New Roman"/>
                <w:color w:val="000000"/>
                <w:spacing w:val="-2"/>
              </w:rPr>
              <w:t>przygotowani</w:t>
            </w:r>
            <w:r w:rsidR="00261AC5">
              <w:rPr>
                <w:rFonts w:ascii="Times New Roman" w:hAnsi="Times New Roman"/>
                <w:color w:val="000000"/>
                <w:spacing w:val="-2"/>
              </w:rPr>
              <w:t>a</w:t>
            </w:r>
            <w:r w:rsidRPr="00500BDF">
              <w:rPr>
                <w:rFonts w:ascii="Times New Roman" w:hAnsi="Times New Roman"/>
                <w:color w:val="000000"/>
                <w:spacing w:val="-2"/>
              </w:rPr>
              <w:t xml:space="preserve"> do wybranego programu studiów, niezależnie od kraju pochodzenia i systemu oceniania.</w:t>
            </w:r>
            <w:r>
              <w:rPr>
                <w:rFonts w:ascii="Times New Roman" w:hAnsi="Times New Roman"/>
                <w:color w:val="000000"/>
                <w:spacing w:val="-2"/>
              </w:rPr>
              <w:t xml:space="preserve"> </w:t>
            </w:r>
            <w:r w:rsidR="00BC791C" w:rsidRPr="00BC791C">
              <w:rPr>
                <w:rFonts w:ascii="Times New Roman" w:hAnsi="Times New Roman"/>
                <w:color w:val="000000"/>
                <w:spacing w:val="-2"/>
              </w:rPr>
              <w:t>Do egzaminu TestAS można przystąpić w języku angielskim lub niemieckim.</w:t>
            </w:r>
            <w:r>
              <w:rPr>
                <w:rFonts w:ascii="Times New Roman" w:hAnsi="Times New Roman"/>
                <w:color w:val="000000"/>
                <w:spacing w:val="-2"/>
              </w:rPr>
              <w:t xml:space="preserve"> Koszt egzaminu to 145 euro i opłacany jest na etapie rejestracji.</w:t>
            </w:r>
          </w:p>
          <w:p w14:paraId="1AF8C839" w14:textId="77777777" w:rsidR="00500BDF" w:rsidRDefault="00500BDF" w:rsidP="008A452F">
            <w:pPr>
              <w:spacing w:before="120"/>
              <w:jc w:val="both"/>
              <w:rPr>
                <w:rFonts w:ascii="Times New Roman" w:hAnsi="Times New Roman"/>
                <w:color w:val="000000"/>
                <w:spacing w:val="-2"/>
              </w:rPr>
            </w:pPr>
            <w:r>
              <w:rPr>
                <w:rFonts w:ascii="Times New Roman" w:hAnsi="Times New Roman"/>
                <w:color w:val="000000"/>
                <w:spacing w:val="-2"/>
              </w:rPr>
              <w:t xml:space="preserve">Ponadto kandydat musi wykazać się znajomością języka niemieckiego, który jest językiem wykładowym na większości kierunków studiów (z wyjątkiem programów międzynarodowych), co najmniej na poziomie </w:t>
            </w:r>
            <w:r w:rsidR="001B586D">
              <w:rPr>
                <w:rFonts w:ascii="Times New Roman" w:hAnsi="Times New Roman"/>
                <w:color w:val="000000"/>
                <w:spacing w:val="-2"/>
              </w:rPr>
              <w:t>B2</w:t>
            </w:r>
            <w:r>
              <w:rPr>
                <w:rFonts w:ascii="Times New Roman" w:hAnsi="Times New Roman"/>
                <w:color w:val="000000"/>
                <w:spacing w:val="-2"/>
              </w:rPr>
              <w:t xml:space="preserve">. Znajomość języka </w:t>
            </w:r>
            <w:r w:rsidR="001B586D">
              <w:rPr>
                <w:rFonts w:ascii="Times New Roman" w:hAnsi="Times New Roman"/>
                <w:color w:val="000000"/>
                <w:spacing w:val="-2"/>
              </w:rPr>
              <w:t>niemieckiego można potwierdzić</w:t>
            </w:r>
            <w:r w:rsidR="00E96E3B">
              <w:rPr>
                <w:rFonts w:ascii="Times New Roman" w:hAnsi="Times New Roman"/>
                <w:color w:val="000000"/>
                <w:spacing w:val="-2"/>
              </w:rPr>
              <w:t>,</w:t>
            </w:r>
            <w:r w:rsidR="001B586D">
              <w:rPr>
                <w:rFonts w:ascii="Times New Roman" w:hAnsi="Times New Roman"/>
                <w:color w:val="000000"/>
                <w:spacing w:val="-2"/>
              </w:rPr>
              <w:t xml:space="preserve"> zdając egzamin językowy </w:t>
            </w:r>
            <w:r w:rsidR="001B586D" w:rsidRPr="001B586D">
              <w:rPr>
                <w:rFonts w:ascii="Times New Roman" w:hAnsi="Times New Roman"/>
                <w:color w:val="000000"/>
                <w:spacing w:val="-2"/>
              </w:rPr>
              <w:t>TestDaF</w:t>
            </w:r>
            <w:r w:rsidR="001B586D">
              <w:rPr>
                <w:rFonts w:ascii="Times New Roman" w:hAnsi="Times New Roman"/>
                <w:color w:val="000000"/>
                <w:spacing w:val="-2"/>
              </w:rPr>
              <w:t xml:space="preserve"> </w:t>
            </w:r>
            <w:r w:rsidR="001B586D" w:rsidRPr="00BC791C">
              <w:rPr>
                <w:rFonts w:ascii="Times New Roman" w:hAnsi="Times New Roman"/>
                <w:color w:val="000000"/>
                <w:spacing w:val="-2"/>
              </w:rPr>
              <w:t>(Test Deutsch als Fremdsprache – „Test z języka niemieckiego jako języka obcego”)</w:t>
            </w:r>
            <w:r w:rsidR="001B586D">
              <w:rPr>
                <w:rFonts w:ascii="Times New Roman" w:hAnsi="Times New Roman"/>
                <w:color w:val="000000"/>
                <w:spacing w:val="-2"/>
              </w:rPr>
              <w:t>, do którego można przystąpić w kraju pochodzenia, lub podchodząc do egzaminu „</w:t>
            </w:r>
            <w:r w:rsidR="001B586D" w:rsidRPr="00BC791C">
              <w:rPr>
                <w:rFonts w:ascii="Times New Roman" w:hAnsi="Times New Roman"/>
                <w:color w:val="000000"/>
                <w:spacing w:val="-2"/>
              </w:rPr>
              <w:t>Deutsche Sprachprüfung für den Hochschulzugang DSH</w:t>
            </w:r>
            <w:r w:rsidR="001B586D">
              <w:rPr>
                <w:rFonts w:ascii="Times New Roman" w:hAnsi="Times New Roman"/>
                <w:color w:val="000000"/>
                <w:spacing w:val="-2"/>
              </w:rPr>
              <w:t>”</w:t>
            </w:r>
            <w:r w:rsidR="001B586D" w:rsidRPr="00BC791C">
              <w:rPr>
                <w:rFonts w:ascii="Times New Roman" w:hAnsi="Times New Roman"/>
                <w:color w:val="000000"/>
                <w:spacing w:val="-2"/>
              </w:rPr>
              <w:t>, czyli testu z języka niemieckiego uprawniającego do przyjęcia na uniwersytet w Niemczech</w:t>
            </w:r>
            <w:r w:rsidR="001B586D">
              <w:rPr>
                <w:rFonts w:ascii="Times New Roman" w:hAnsi="Times New Roman"/>
                <w:color w:val="000000"/>
                <w:spacing w:val="-2"/>
              </w:rPr>
              <w:t>, który organizowany jest przez wiele niemieckich uczelni. Koszt przystąpienia do egzaminu</w:t>
            </w:r>
            <w:r w:rsidR="001B586D" w:rsidRPr="001B586D">
              <w:rPr>
                <w:rFonts w:ascii="Times New Roman" w:hAnsi="Times New Roman"/>
                <w:color w:val="000000"/>
                <w:spacing w:val="-2"/>
              </w:rPr>
              <w:t xml:space="preserve"> TestDaF</w:t>
            </w:r>
            <w:r w:rsidR="001B586D">
              <w:rPr>
                <w:rFonts w:ascii="Times New Roman" w:hAnsi="Times New Roman"/>
                <w:color w:val="000000"/>
                <w:spacing w:val="-2"/>
              </w:rPr>
              <w:t xml:space="preserve"> to 210 euro w przypadku wersji elektronicznej lub 215 euro w przypadku wersji papierowej. Znajomość języka niemieckiego można również potwierdzić certyfikatem </w:t>
            </w:r>
            <w:r w:rsidR="001B586D" w:rsidRPr="00BC791C">
              <w:rPr>
                <w:rFonts w:ascii="Times New Roman" w:hAnsi="Times New Roman"/>
                <w:color w:val="000000"/>
                <w:spacing w:val="-2"/>
              </w:rPr>
              <w:t>Goethego</w:t>
            </w:r>
            <w:r w:rsidR="001B586D">
              <w:rPr>
                <w:rFonts w:ascii="Times New Roman" w:hAnsi="Times New Roman"/>
                <w:color w:val="000000"/>
                <w:spacing w:val="-2"/>
              </w:rPr>
              <w:t xml:space="preserve"> na poziomie C2 lub certyfikatem telc Deutsch C1 </w:t>
            </w:r>
            <w:r w:rsidR="001B586D" w:rsidRPr="001B586D">
              <w:rPr>
                <w:rFonts w:ascii="Times New Roman" w:hAnsi="Times New Roman"/>
                <w:color w:val="000000"/>
                <w:spacing w:val="-2"/>
              </w:rPr>
              <w:t>Hochschule</w:t>
            </w:r>
            <w:r w:rsidR="001B586D">
              <w:rPr>
                <w:rFonts w:ascii="Times New Roman" w:hAnsi="Times New Roman"/>
                <w:color w:val="000000"/>
                <w:spacing w:val="-2"/>
              </w:rPr>
              <w:t>.</w:t>
            </w:r>
          </w:p>
          <w:p w14:paraId="2E2C9A82" w14:textId="228DD286" w:rsidR="00EC225C" w:rsidRPr="00B37C80" w:rsidRDefault="008A452F" w:rsidP="00C45D37">
            <w:pPr>
              <w:spacing w:before="120"/>
              <w:jc w:val="both"/>
              <w:rPr>
                <w:rFonts w:ascii="Times New Roman" w:hAnsi="Times New Roman"/>
                <w:color w:val="000000"/>
                <w:spacing w:val="-2"/>
              </w:rPr>
            </w:pPr>
            <w:r>
              <w:rPr>
                <w:rFonts w:ascii="Times New Roman" w:hAnsi="Times New Roman"/>
                <w:color w:val="000000"/>
                <w:spacing w:val="-2"/>
              </w:rPr>
              <w:t>Po spełnieniu powyższych warunków i uzyskaniu zaświadczenia o przyjęciu na studia – cudzoziemcy z państw spoza UE objętych obowiązkiem wizowym muszą złożyć wniosek o wizę studencką, która jest ważna przez rok, a następnie zalegalizować swój pobyt w Niemczech.</w:t>
            </w:r>
            <w:r>
              <w:rPr>
                <w:rStyle w:val="Odwoanieprzypisudolnego"/>
                <w:rFonts w:ascii="Times New Roman" w:hAnsi="Times New Roman"/>
                <w:color w:val="000000"/>
                <w:spacing w:val="-2"/>
              </w:rPr>
              <w:footnoteReference w:id="7"/>
            </w:r>
          </w:p>
        </w:tc>
      </w:tr>
      <w:tr w:rsidR="006A701A" w:rsidRPr="008B4FE6" w14:paraId="519BF0B4" w14:textId="77777777" w:rsidTr="002A45A7">
        <w:trPr>
          <w:trHeight w:val="359"/>
        </w:trPr>
        <w:tc>
          <w:tcPr>
            <w:tcW w:w="10906" w:type="dxa"/>
            <w:gridSpan w:val="28"/>
            <w:shd w:val="clear" w:color="auto" w:fill="99CCFF"/>
            <w:vAlign w:val="center"/>
          </w:tcPr>
          <w:p w14:paraId="56AD4E26" w14:textId="77777777" w:rsidR="006A701A" w:rsidRPr="008B4FE6" w:rsidRDefault="006A701A" w:rsidP="00C20D54">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787315CC" w14:textId="77777777" w:rsidTr="00BF3DDD">
        <w:trPr>
          <w:trHeight w:val="142"/>
        </w:trPr>
        <w:tc>
          <w:tcPr>
            <w:tcW w:w="2115" w:type="dxa"/>
            <w:gridSpan w:val="3"/>
            <w:shd w:val="clear" w:color="auto" w:fill="auto"/>
          </w:tcPr>
          <w:p w14:paraId="666E1D01"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61" w:type="dxa"/>
            <w:gridSpan w:val="7"/>
            <w:shd w:val="clear" w:color="auto" w:fill="auto"/>
          </w:tcPr>
          <w:p w14:paraId="295B939E"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308" w:type="dxa"/>
            <w:gridSpan w:val="8"/>
            <w:shd w:val="clear" w:color="auto" w:fill="auto"/>
          </w:tcPr>
          <w:p w14:paraId="393AEF96"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4222" w:type="dxa"/>
            <w:gridSpan w:val="10"/>
            <w:shd w:val="clear" w:color="auto" w:fill="auto"/>
          </w:tcPr>
          <w:p w14:paraId="25062982"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5D62110C" w14:textId="77777777" w:rsidTr="00BF3DDD">
        <w:trPr>
          <w:trHeight w:val="142"/>
        </w:trPr>
        <w:tc>
          <w:tcPr>
            <w:tcW w:w="2115" w:type="dxa"/>
            <w:gridSpan w:val="3"/>
            <w:shd w:val="clear" w:color="auto" w:fill="auto"/>
          </w:tcPr>
          <w:p w14:paraId="72182E70" w14:textId="77777777" w:rsidR="00272A48" w:rsidRDefault="00BD6F65" w:rsidP="00272A48">
            <w:pPr>
              <w:jc w:val="center"/>
              <w:rPr>
                <w:rFonts w:ascii="Times New Roman" w:hAnsi="Times New Roman"/>
                <w:color w:val="000000"/>
                <w:spacing w:val="-2"/>
              </w:rPr>
            </w:pPr>
            <w:r>
              <w:rPr>
                <w:rFonts w:ascii="Times New Roman" w:hAnsi="Times New Roman"/>
                <w:color w:val="000000"/>
                <w:spacing w:val="-2"/>
              </w:rPr>
              <w:t xml:space="preserve">Cudzoziemcy </w:t>
            </w:r>
            <w:r w:rsidR="00272A48">
              <w:rPr>
                <w:rFonts w:ascii="Times New Roman" w:hAnsi="Times New Roman"/>
                <w:color w:val="000000"/>
                <w:spacing w:val="-2"/>
              </w:rPr>
              <w:t>odbywający</w:t>
            </w:r>
            <w:r>
              <w:rPr>
                <w:rFonts w:ascii="Times New Roman" w:hAnsi="Times New Roman"/>
                <w:color w:val="000000"/>
                <w:spacing w:val="-2"/>
              </w:rPr>
              <w:t xml:space="preserve"> studia w</w:t>
            </w:r>
            <w:r w:rsidR="002B42BF">
              <w:rPr>
                <w:rFonts w:ascii="Times New Roman" w:hAnsi="Times New Roman"/>
                <w:color w:val="000000"/>
                <w:spacing w:val="-2"/>
              </w:rPr>
              <w:t> </w:t>
            </w:r>
            <w:r>
              <w:rPr>
                <w:rFonts w:ascii="Times New Roman" w:hAnsi="Times New Roman"/>
                <w:color w:val="000000"/>
                <w:spacing w:val="-2"/>
              </w:rPr>
              <w:t>Polsce</w:t>
            </w:r>
            <w:r w:rsidR="00272A48">
              <w:rPr>
                <w:rFonts w:ascii="Times New Roman" w:hAnsi="Times New Roman"/>
                <w:color w:val="000000"/>
                <w:spacing w:val="-2"/>
              </w:rPr>
              <w:t xml:space="preserve">, </w:t>
            </w:r>
          </w:p>
          <w:p w14:paraId="24BA7E4B" w14:textId="77777777" w:rsidR="00272A48" w:rsidRDefault="00272A48" w:rsidP="00272A48">
            <w:pPr>
              <w:jc w:val="center"/>
              <w:rPr>
                <w:rFonts w:ascii="Times New Roman" w:hAnsi="Times New Roman"/>
                <w:color w:val="000000"/>
                <w:spacing w:val="-2"/>
              </w:rPr>
            </w:pPr>
          </w:p>
          <w:p w14:paraId="218BC39D" w14:textId="77777777" w:rsidR="008C4362" w:rsidRDefault="008C4362" w:rsidP="00272A48">
            <w:pPr>
              <w:jc w:val="center"/>
              <w:rPr>
                <w:rFonts w:ascii="Times New Roman" w:hAnsi="Times New Roman"/>
                <w:color w:val="000000"/>
                <w:spacing w:val="-2"/>
              </w:rPr>
            </w:pPr>
          </w:p>
          <w:p w14:paraId="09DC12A3" w14:textId="77777777" w:rsidR="008C4362" w:rsidRDefault="008C4362" w:rsidP="00272A48">
            <w:pPr>
              <w:jc w:val="center"/>
              <w:rPr>
                <w:rFonts w:ascii="Times New Roman" w:hAnsi="Times New Roman"/>
                <w:color w:val="000000"/>
                <w:spacing w:val="-2"/>
              </w:rPr>
            </w:pPr>
          </w:p>
          <w:p w14:paraId="5AC3BE52" w14:textId="77777777" w:rsidR="008C4362" w:rsidRDefault="008C4362" w:rsidP="00272A48">
            <w:pPr>
              <w:jc w:val="center"/>
              <w:rPr>
                <w:rFonts w:ascii="Times New Roman" w:hAnsi="Times New Roman"/>
                <w:color w:val="000000"/>
                <w:spacing w:val="-2"/>
              </w:rPr>
            </w:pPr>
          </w:p>
          <w:p w14:paraId="22693817" w14:textId="77777777" w:rsidR="008C4362" w:rsidRDefault="008C4362" w:rsidP="00272A48">
            <w:pPr>
              <w:jc w:val="center"/>
              <w:rPr>
                <w:rFonts w:ascii="Times New Roman" w:hAnsi="Times New Roman"/>
                <w:color w:val="000000"/>
                <w:spacing w:val="-2"/>
              </w:rPr>
            </w:pPr>
          </w:p>
          <w:p w14:paraId="7F4F3E0E" w14:textId="00D4CB21" w:rsidR="00330F3E" w:rsidRDefault="00272A48" w:rsidP="001B69B5">
            <w:pPr>
              <w:jc w:val="center"/>
              <w:rPr>
                <w:rFonts w:ascii="Times New Roman" w:hAnsi="Times New Roman"/>
                <w:color w:val="000000"/>
                <w:spacing w:val="-2"/>
              </w:rPr>
            </w:pPr>
            <w:r w:rsidRPr="00150A7D">
              <w:rPr>
                <w:rFonts w:ascii="Times New Roman" w:hAnsi="Times New Roman"/>
                <w:color w:val="000000"/>
                <w:spacing w:val="-2"/>
              </w:rPr>
              <w:t xml:space="preserve">w tym </w:t>
            </w:r>
            <w:r w:rsidR="001B69B5" w:rsidRPr="00150A7D">
              <w:rPr>
                <w:rFonts w:ascii="Times New Roman" w:hAnsi="Times New Roman"/>
                <w:color w:val="000000"/>
                <w:spacing w:val="-2"/>
              </w:rPr>
              <w:t>cudzoziemcy</w:t>
            </w:r>
            <w:r w:rsidRPr="00150A7D">
              <w:rPr>
                <w:rFonts w:ascii="Times New Roman" w:hAnsi="Times New Roman"/>
                <w:color w:val="000000"/>
                <w:spacing w:val="-2"/>
              </w:rPr>
              <w:t xml:space="preserve">, </w:t>
            </w:r>
            <w:r w:rsidR="00E837EB" w:rsidRPr="00150A7D">
              <w:rPr>
                <w:rFonts w:ascii="Times New Roman" w:hAnsi="Times New Roman"/>
                <w:color w:val="000000"/>
                <w:spacing w:val="-2"/>
              </w:rPr>
              <w:t>których wykształcenie oraz uprawnienie do ubiegania się o</w:t>
            </w:r>
            <w:r w:rsidR="00EB37FE">
              <w:rPr>
                <w:rFonts w:ascii="Times New Roman" w:hAnsi="Times New Roman"/>
                <w:color w:val="000000"/>
                <w:spacing w:val="-2"/>
              </w:rPr>
              <w:t> </w:t>
            </w:r>
            <w:r w:rsidR="00E837EB" w:rsidRPr="00150A7D">
              <w:rPr>
                <w:rFonts w:ascii="Times New Roman" w:hAnsi="Times New Roman"/>
                <w:color w:val="000000"/>
                <w:spacing w:val="-2"/>
              </w:rPr>
              <w:t>przyjęcie na studia wyższe nie jest uznane w</w:t>
            </w:r>
            <w:r w:rsidR="00A545F6">
              <w:rPr>
                <w:rFonts w:ascii="Times New Roman" w:hAnsi="Times New Roman"/>
                <w:color w:val="000000"/>
                <w:spacing w:val="-2"/>
              </w:rPr>
              <w:t> </w:t>
            </w:r>
            <w:r w:rsidR="00EB37FE">
              <w:rPr>
                <w:rFonts w:ascii="Times New Roman" w:hAnsi="Times New Roman"/>
                <w:color w:val="000000"/>
                <w:spacing w:val="-2"/>
              </w:rPr>
              <w:t>R</w:t>
            </w:r>
            <w:r w:rsidR="00717DCE">
              <w:rPr>
                <w:rFonts w:ascii="Times New Roman" w:hAnsi="Times New Roman"/>
                <w:color w:val="000000"/>
                <w:spacing w:val="-2"/>
              </w:rPr>
              <w:t xml:space="preserve">zeczypospolitej </w:t>
            </w:r>
            <w:r w:rsidR="00EB37FE">
              <w:rPr>
                <w:rFonts w:ascii="Times New Roman" w:hAnsi="Times New Roman"/>
                <w:color w:val="000000"/>
                <w:spacing w:val="-2"/>
              </w:rPr>
              <w:t>P</w:t>
            </w:r>
            <w:r w:rsidR="00717DCE">
              <w:rPr>
                <w:rFonts w:ascii="Times New Roman" w:hAnsi="Times New Roman"/>
                <w:color w:val="000000"/>
                <w:spacing w:val="-2"/>
              </w:rPr>
              <w:t>olskiej</w:t>
            </w:r>
            <w:r w:rsidR="00E837EB" w:rsidRPr="00150A7D">
              <w:rPr>
                <w:rFonts w:ascii="Times New Roman" w:hAnsi="Times New Roman"/>
                <w:color w:val="000000"/>
                <w:spacing w:val="-2"/>
              </w:rPr>
              <w:t xml:space="preserve"> z mocy prawa</w:t>
            </w:r>
          </w:p>
          <w:p w14:paraId="39999E33" w14:textId="23D28B12" w:rsidR="00260F33" w:rsidRPr="008B4FE6" w:rsidRDefault="00E837EB" w:rsidP="001B69B5">
            <w:pPr>
              <w:jc w:val="center"/>
              <w:rPr>
                <w:rFonts w:ascii="Times New Roman" w:hAnsi="Times New Roman"/>
                <w:color w:val="000000"/>
                <w:spacing w:val="-2"/>
              </w:rPr>
            </w:pPr>
            <w:r w:rsidRPr="00516B01">
              <w:rPr>
                <w:rFonts w:ascii="Times New Roman" w:hAnsi="Times New Roman"/>
                <w:color w:val="000000"/>
                <w:spacing w:val="-2"/>
              </w:rPr>
              <w:t xml:space="preserve">(w tym </w:t>
            </w:r>
            <w:r w:rsidR="00272A48" w:rsidRPr="00D97712">
              <w:rPr>
                <w:rFonts w:ascii="Times New Roman" w:hAnsi="Times New Roman"/>
                <w:color w:val="000000"/>
                <w:spacing w:val="-2"/>
              </w:rPr>
              <w:t xml:space="preserve">którzy uzyskali wykształcenie w państwie niebędącym stroną </w:t>
            </w:r>
            <w:r w:rsidR="00287B1D" w:rsidRPr="008A236A">
              <w:rPr>
                <w:rFonts w:ascii="Times New Roman" w:hAnsi="Times New Roman"/>
                <w:color w:val="000000"/>
                <w:spacing w:val="-2"/>
              </w:rPr>
              <w:t>Konwencji o uznaniu kwalifikacji związanych z</w:t>
            </w:r>
            <w:r w:rsidR="006623A2" w:rsidRPr="00BF3DDD">
              <w:rPr>
                <w:rFonts w:ascii="Times New Roman" w:hAnsi="Times New Roman"/>
                <w:color w:val="000000"/>
                <w:spacing w:val="-2"/>
              </w:rPr>
              <w:t> </w:t>
            </w:r>
            <w:r w:rsidR="00287B1D" w:rsidRPr="00BF3DDD">
              <w:rPr>
                <w:rFonts w:ascii="Times New Roman" w:hAnsi="Times New Roman"/>
                <w:color w:val="000000"/>
                <w:spacing w:val="-2"/>
              </w:rPr>
              <w:t>uzyskaniem wyższego wykształcenia w</w:t>
            </w:r>
            <w:r w:rsidR="006623A2" w:rsidRPr="00BF3DDD">
              <w:rPr>
                <w:rFonts w:ascii="Times New Roman" w:hAnsi="Times New Roman"/>
                <w:color w:val="000000"/>
                <w:spacing w:val="-2"/>
              </w:rPr>
              <w:t> </w:t>
            </w:r>
            <w:r w:rsidR="00287B1D" w:rsidRPr="00BF3DDD">
              <w:rPr>
                <w:rFonts w:ascii="Times New Roman" w:hAnsi="Times New Roman"/>
                <w:color w:val="000000"/>
                <w:spacing w:val="-2"/>
              </w:rPr>
              <w:t>Regionie Europejskim, sporządzonej w</w:t>
            </w:r>
            <w:r w:rsidR="006623A2" w:rsidRPr="00BF3DDD">
              <w:rPr>
                <w:rFonts w:ascii="Times New Roman" w:hAnsi="Times New Roman"/>
                <w:color w:val="000000"/>
                <w:spacing w:val="-2"/>
              </w:rPr>
              <w:t> </w:t>
            </w:r>
            <w:r w:rsidR="00287B1D" w:rsidRPr="00BF3DDD">
              <w:rPr>
                <w:rFonts w:ascii="Times New Roman" w:hAnsi="Times New Roman"/>
                <w:color w:val="000000"/>
                <w:spacing w:val="-2"/>
              </w:rPr>
              <w:t>Lizbonie dnia 11</w:t>
            </w:r>
            <w:r w:rsidR="00330F3E" w:rsidRPr="00BF3DDD">
              <w:rPr>
                <w:rFonts w:ascii="Times New Roman" w:hAnsi="Times New Roman"/>
                <w:color w:val="000000"/>
                <w:spacing w:val="-2"/>
              </w:rPr>
              <w:t> </w:t>
            </w:r>
            <w:r w:rsidR="00287B1D" w:rsidRPr="00BF3DDD">
              <w:rPr>
                <w:rFonts w:ascii="Times New Roman" w:hAnsi="Times New Roman"/>
                <w:color w:val="000000"/>
                <w:spacing w:val="-2"/>
              </w:rPr>
              <w:t xml:space="preserve">kwietnia 1997 r., tzw. </w:t>
            </w:r>
            <w:r w:rsidR="00272A48" w:rsidRPr="00BF3DDD">
              <w:rPr>
                <w:rFonts w:ascii="Times New Roman" w:hAnsi="Times New Roman"/>
                <w:color w:val="000000"/>
                <w:spacing w:val="-2"/>
              </w:rPr>
              <w:t>Konwencji lizbońskiej</w:t>
            </w:r>
            <w:r w:rsidRPr="00BF3DDD">
              <w:rPr>
                <w:rFonts w:ascii="Times New Roman" w:hAnsi="Times New Roman"/>
                <w:color w:val="000000"/>
                <w:spacing w:val="-2"/>
              </w:rPr>
              <w:t>)</w:t>
            </w:r>
          </w:p>
        </w:tc>
        <w:tc>
          <w:tcPr>
            <w:tcW w:w="2261" w:type="dxa"/>
            <w:gridSpan w:val="7"/>
            <w:shd w:val="clear" w:color="auto" w:fill="auto"/>
          </w:tcPr>
          <w:p w14:paraId="5556EE2E" w14:textId="77777777" w:rsidR="00260F33" w:rsidRDefault="004A47AB" w:rsidP="00272A48">
            <w:pPr>
              <w:jc w:val="center"/>
              <w:rPr>
                <w:rFonts w:ascii="Times New Roman" w:hAnsi="Times New Roman"/>
                <w:color w:val="000000"/>
                <w:spacing w:val="-2"/>
              </w:rPr>
            </w:pPr>
            <w:r w:rsidRPr="00272A48">
              <w:rPr>
                <w:rFonts w:ascii="Times New Roman" w:hAnsi="Times New Roman"/>
                <w:color w:val="000000"/>
                <w:spacing w:val="-2"/>
              </w:rPr>
              <w:t>W 202</w:t>
            </w:r>
            <w:r w:rsidR="00272A48" w:rsidRPr="00272A48">
              <w:rPr>
                <w:rFonts w:ascii="Times New Roman" w:hAnsi="Times New Roman"/>
                <w:color w:val="000000"/>
                <w:spacing w:val="-2"/>
              </w:rPr>
              <w:t>3</w:t>
            </w:r>
            <w:r w:rsidRPr="00272A48">
              <w:rPr>
                <w:rFonts w:ascii="Times New Roman" w:hAnsi="Times New Roman"/>
                <w:color w:val="000000"/>
                <w:spacing w:val="-2"/>
              </w:rPr>
              <w:t xml:space="preserve"> r.</w:t>
            </w:r>
            <w:r>
              <w:rPr>
                <w:rFonts w:ascii="Times New Roman" w:hAnsi="Times New Roman"/>
                <w:color w:val="000000"/>
                <w:spacing w:val="-2"/>
              </w:rPr>
              <w:t xml:space="preserve"> w Polsce studiowało około 10</w:t>
            </w:r>
            <w:r w:rsidR="00272A48">
              <w:rPr>
                <w:rFonts w:ascii="Times New Roman" w:hAnsi="Times New Roman"/>
                <w:color w:val="000000"/>
                <w:spacing w:val="-2"/>
              </w:rPr>
              <w:t>3,3 </w:t>
            </w:r>
            <w:r>
              <w:rPr>
                <w:rFonts w:ascii="Times New Roman" w:hAnsi="Times New Roman"/>
                <w:color w:val="000000"/>
                <w:spacing w:val="-2"/>
              </w:rPr>
              <w:t>tys. cudzoziemców</w:t>
            </w:r>
          </w:p>
          <w:p w14:paraId="02FC4AE2" w14:textId="77777777" w:rsidR="00272A48" w:rsidRDefault="00272A48" w:rsidP="00272A48">
            <w:pPr>
              <w:jc w:val="center"/>
              <w:rPr>
                <w:rFonts w:ascii="Times New Roman" w:hAnsi="Times New Roman"/>
                <w:color w:val="000000"/>
                <w:spacing w:val="-2"/>
              </w:rPr>
            </w:pPr>
          </w:p>
          <w:p w14:paraId="23D1705C" w14:textId="77777777" w:rsidR="008C4362" w:rsidRDefault="008C4362" w:rsidP="00272A48">
            <w:pPr>
              <w:jc w:val="center"/>
              <w:rPr>
                <w:rFonts w:ascii="Times New Roman" w:hAnsi="Times New Roman"/>
                <w:color w:val="000000"/>
                <w:spacing w:val="-2"/>
              </w:rPr>
            </w:pPr>
          </w:p>
          <w:p w14:paraId="34D02C00" w14:textId="77777777" w:rsidR="008C4362" w:rsidRDefault="008C4362" w:rsidP="00272A48">
            <w:pPr>
              <w:jc w:val="center"/>
              <w:rPr>
                <w:rFonts w:ascii="Times New Roman" w:hAnsi="Times New Roman"/>
                <w:color w:val="000000"/>
                <w:spacing w:val="-2"/>
              </w:rPr>
            </w:pPr>
          </w:p>
          <w:p w14:paraId="3134DDC8" w14:textId="77777777" w:rsidR="008C4362" w:rsidRDefault="008C4362" w:rsidP="008C4362">
            <w:pPr>
              <w:rPr>
                <w:rFonts w:ascii="Times New Roman" w:hAnsi="Times New Roman"/>
                <w:color w:val="000000"/>
                <w:spacing w:val="-2"/>
              </w:rPr>
            </w:pPr>
          </w:p>
          <w:p w14:paraId="542D1D11" w14:textId="5AACAB00" w:rsidR="00272A48" w:rsidRPr="00B37C80" w:rsidRDefault="00B52BD7" w:rsidP="00B52BD7">
            <w:pPr>
              <w:jc w:val="center"/>
              <w:rPr>
                <w:rFonts w:ascii="Times New Roman" w:hAnsi="Times New Roman"/>
                <w:color w:val="000000"/>
                <w:spacing w:val="-2"/>
              </w:rPr>
            </w:pPr>
            <w:r w:rsidRPr="00E837EB">
              <w:rPr>
                <w:rFonts w:ascii="Times New Roman" w:hAnsi="Times New Roman"/>
                <w:color w:val="000000"/>
                <w:spacing w:val="-2"/>
              </w:rPr>
              <w:t xml:space="preserve">około 28% cudzoziemców pochodziło z państw, które nie są stronami </w:t>
            </w:r>
            <w:r w:rsidR="00D127E1" w:rsidRPr="00E837EB">
              <w:rPr>
                <w:rFonts w:ascii="Times New Roman" w:hAnsi="Times New Roman"/>
                <w:color w:val="000000"/>
                <w:spacing w:val="-2"/>
              </w:rPr>
              <w:t>K</w:t>
            </w:r>
            <w:r w:rsidRPr="00E837EB">
              <w:rPr>
                <w:rFonts w:ascii="Times New Roman" w:hAnsi="Times New Roman"/>
                <w:color w:val="000000"/>
                <w:spacing w:val="-2"/>
              </w:rPr>
              <w:t>onwencji lizbońskiej</w:t>
            </w:r>
          </w:p>
        </w:tc>
        <w:tc>
          <w:tcPr>
            <w:tcW w:w="2308" w:type="dxa"/>
            <w:gridSpan w:val="8"/>
            <w:shd w:val="clear" w:color="auto" w:fill="auto"/>
          </w:tcPr>
          <w:p w14:paraId="61C10617" w14:textId="35D23573" w:rsidR="00260F33" w:rsidRPr="00B37C80" w:rsidRDefault="00272A48">
            <w:pPr>
              <w:jc w:val="center"/>
              <w:rPr>
                <w:rFonts w:ascii="Times New Roman" w:hAnsi="Times New Roman"/>
                <w:color w:val="000000"/>
                <w:spacing w:val="-2"/>
              </w:rPr>
            </w:pPr>
            <w:r>
              <w:rPr>
                <w:rFonts w:ascii="Times New Roman" w:hAnsi="Times New Roman"/>
                <w:color w:val="000000"/>
                <w:spacing w:val="-2"/>
              </w:rPr>
              <w:t xml:space="preserve">Ministerstwo Nauki i Szkolnictwa Wyższego, </w:t>
            </w:r>
            <w:r w:rsidRPr="00272A48">
              <w:rPr>
                <w:rFonts w:ascii="Times New Roman" w:hAnsi="Times New Roman"/>
                <w:i/>
                <w:color w:val="000000"/>
                <w:spacing w:val="-2"/>
              </w:rPr>
              <w:t xml:space="preserve">Zintegrowany System </w:t>
            </w:r>
            <w:r w:rsidR="00CE529F" w:rsidRPr="00272A48">
              <w:rPr>
                <w:rFonts w:ascii="Times New Roman" w:hAnsi="Times New Roman"/>
                <w:i/>
                <w:color w:val="000000"/>
                <w:spacing w:val="-2"/>
              </w:rPr>
              <w:t>o</w:t>
            </w:r>
            <w:r w:rsidR="00CE529F">
              <w:rPr>
                <w:rFonts w:ascii="Times New Roman" w:hAnsi="Times New Roman"/>
                <w:i/>
                <w:color w:val="000000"/>
                <w:spacing w:val="-2"/>
              </w:rPr>
              <w:t> </w:t>
            </w:r>
            <w:r w:rsidRPr="00272A48">
              <w:rPr>
                <w:rFonts w:ascii="Times New Roman" w:hAnsi="Times New Roman"/>
                <w:i/>
                <w:color w:val="000000"/>
                <w:spacing w:val="-2"/>
              </w:rPr>
              <w:t>Szkolnictwie Wyższym i Nauce POL-on</w:t>
            </w:r>
          </w:p>
        </w:tc>
        <w:tc>
          <w:tcPr>
            <w:tcW w:w="4222" w:type="dxa"/>
            <w:gridSpan w:val="10"/>
            <w:shd w:val="clear" w:color="auto" w:fill="auto"/>
          </w:tcPr>
          <w:p w14:paraId="4513964B" w14:textId="2B561438" w:rsidR="008C4362" w:rsidRPr="00591D95" w:rsidRDefault="008C4362" w:rsidP="00C20D54">
            <w:pPr>
              <w:pStyle w:val="Akapitzlist"/>
              <w:numPr>
                <w:ilvl w:val="3"/>
                <w:numId w:val="3"/>
              </w:numPr>
              <w:ind w:left="318" w:hanging="284"/>
              <w:jc w:val="both"/>
              <w:rPr>
                <w:rFonts w:ascii="Times New Roman" w:hAnsi="Times New Roman"/>
                <w:color w:val="000000"/>
                <w:spacing w:val="-2"/>
              </w:rPr>
            </w:pPr>
            <w:r>
              <w:rPr>
                <w:rFonts w:ascii="Times New Roman" w:hAnsi="Times New Roman"/>
                <w:color w:val="000000"/>
                <w:spacing w:val="-2"/>
              </w:rPr>
              <w:t xml:space="preserve">Odmowa wydania albo cofnięcie z urzędu </w:t>
            </w:r>
            <w:r w:rsidRPr="002D78DB">
              <w:rPr>
                <w:rFonts w:ascii="Times New Roman" w:hAnsi="Times New Roman"/>
                <w:color w:val="000000"/>
                <w:spacing w:val="-2"/>
              </w:rPr>
              <w:t>wizy krajowej w celu odbycia studiów albo zezwolenia na pobyt czasowy w celu kształcenia się na studiach</w:t>
            </w:r>
            <w:r w:rsidR="00DC00A9">
              <w:rPr>
                <w:rFonts w:ascii="Times New Roman" w:hAnsi="Times New Roman"/>
                <w:color w:val="000000"/>
                <w:spacing w:val="-2"/>
              </w:rPr>
              <w:t>,</w:t>
            </w:r>
            <w:r>
              <w:rPr>
                <w:rFonts w:ascii="Times New Roman" w:hAnsi="Times New Roman"/>
                <w:color w:val="000000"/>
                <w:spacing w:val="-2"/>
              </w:rPr>
              <w:t xml:space="preserve"> w przypadku </w:t>
            </w:r>
            <w:r w:rsidRPr="002D78DB">
              <w:rPr>
                <w:rFonts w:ascii="Times New Roman" w:hAnsi="Times New Roman"/>
                <w:color w:val="000000"/>
                <w:spacing w:val="-2"/>
              </w:rPr>
              <w:t>gdy</w:t>
            </w:r>
            <w:r>
              <w:rPr>
                <w:rFonts w:ascii="Times New Roman" w:hAnsi="Times New Roman"/>
                <w:color w:val="000000"/>
                <w:spacing w:val="-2"/>
              </w:rPr>
              <w:t> </w:t>
            </w:r>
            <w:r w:rsidRPr="002D78DB">
              <w:rPr>
                <w:rFonts w:ascii="Times New Roman" w:hAnsi="Times New Roman"/>
                <w:color w:val="000000"/>
                <w:spacing w:val="-2"/>
              </w:rPr>
              <w:t xml:space="preserve">jednostka </w:t>
            </w:r>
            <w:r>
              <w:rPr>
                <w:rFonts w:ascii="Times New Roman" w:hAnsi="Times New Roman"/>
                <w:color w:val="000000"/>
                <w:spacing w:val="-2"/>
              </w:rPr>
              <w:t>prowadząca studia</w:t>
            </w:r>
            <w:r w:rsidRPr="002D78DB">
              <w:rPr>
                <w:rFonts w:ascii="Times New Roman" w:hAnsi="Times New Roman"/>
                <w:color w:val="000000"/>
                <w:spacing w:val="-2"/>
              </w:rPr>
              <w:t xml:space="preserve"> oferuje i</w:t>
            </w:r>
            <w:r w:rsidR="00A12ED4">
              <w:rPr>
                <w:rFonts w:ascii="Times New Roman" w:hAnsi="Times New Roman"/>
                <w:color w:val="000000"/>
                <w:spacing w:val="-2"/>
              </w:rPr>
              <w:t> </w:t>
            </w:r>
            <w:r w:rsidRPr="002D78DB">
              <w:rPr>
                <w:rFonts w:ascii="Times New Roman" w:hAnsi="Times New Roman"/>
                <w:color w:val="000000"/>
                <w:spacing w:val="-2"/>
              </w:rPr>
              <w:t>świadczy usługi edukacyjne związane wyłącznie z</w:t>
            </w:r>
            <w:r w:rsidR="00BB1115">
              <w:rPr>
                <w:rFonts w:ascii="Times New Roman" w:hAnsi="Times New Roman"/>
                <w:color w:val="000000"/>
                <w:spacing w:val="-2"/>
              </w:rPr>
              <w:t xml:space="preserve"> </w:t>
            </w:r>
            <w:r w:rsidRPr="002D78DB">
              <w:rPr>
                <w:rFonts w:ascii="Times New Roman" w:hAnsi="Times New Roman"/>
                <w:color w:val="000000"/>
                <w:spacing w:val="-2"/>
              </w:rPr>
              <w:t>kształceniem cudzoziemców</w:t>
            </w:r>
            <w:r w:rsidR="007F6202" w:rsidRPr="007F6202">
              <w:rPr>
                <w:rFonts w:ascii="Times New Roman" w:hAnsi="Times New Roman"/>
                <w:szCs w:val="24"/>
                <w:highlight w:val="yellow"/>
              </w:rPr>
              <w:t xml:space="preserve"> </w:t>
            </w:r>
            <w:r w:rsidR="007F6202" w:rsidRPr="007F6202">
              <w:rPr>
                <w:rFonts w:ascii="Times New Roman" w:hAnsi="Times New Roman"/>
                <w:color w:val="000000"/>
                <w:spacing w:val="-2"/>
              </w:rPr>
              <w:t>na studiach</w:t>
            </w:r>
            <w:r>
              <w:rPr>
                <w:rFonts w:ascii="Times New Roman" w:hAnsi="Times New Roman"/>
                <w:color w:val="000000"/>
                <w:spacing w:val="-2"/>
              </w:rPr>
              <w:t>.</w:t>
            </w:r>
          </w:p>
          <w:p w14:paraId="3231F5FD" w14:textId="221FCCA4" w:rsidR="00BE0547" w:rsidRDefault="00BE0547" w:rsidP="00C20D54">
            <w:pPr>
              <w:pStyle w:val="Akapitzlist"/>
              <w:numPr>
                <w:ilvl w:val="3"/>
                <w:numId w:val="3"/>
              </w:numPr>
              <w:ind w:left="318" w:hanging="284"/>
              <w:jc w:val="both"/>
              <w:rPr>
                <w:rFonts w:ascii="Times New Roman" w:hAnsi="Times New Roman"/>
                <w:color w:val="000000"/>
                <w:spacing w:val="-2"/>
              </w:rPr>
            </w:pPr>
            <w:r>
              <w:rPr>
                <w:rFonts w:ascii="Times New Roman" w:hAnsi="Times New Roman"/>
                <w:color w:val="000000"/>
                <w:spacing w:val="-2"/>
              </w:rPr>
              <w:t xml:space="preserve">Obowiązek </w:t>
            </w:r>
            <w:r w:rsidRPr="00BE0547">
              <w:rPr>
                <w:rFonts w:ascii="Times New Roman" w:hAnsi="Times New Roman"/>
                <w:color w:val="000000"/>
                <w:spacing w:val="-2"/>
              </w:rPr>
              <w:t>przedstawi</w:t>
            </w:r>
            <w:r>
              <w:rPr>
                <w:rFonts w:ascii="Times New Roman" w:hAnsi="Times New Roman"/>
                <w:color w:val="000000"/>
                <w:spacing w:val="-2"/>
              </w:rPr>
              <w:t>enia</w:t>
            </w:r>
            <w:r w:rsidRPr="00BE0547">
              <w:rPr>
                <w:rFonts w:ascii="Times New Roman" w:hAnsi="Times New Roman"/>
                <w:color w:val="000000"/>
                <w:spacing w:val="-2"/>
              </w:rPr>
              <w:t xml:space="preserve"> dokument</w:t>
            </w:r>
            <w:r>
              <w:rPr>
                <w:rFonts w:ascii="Times New Roman" w:hAnsi="Times New Roman"/>
                <w:color w:val="000000"/>
                <w:spacing w:val="-2"/>
              </w:rPr>
              <w:t>u</w:t>
            </w:r>
            <w:r w:rsidRPr="00BE0547">
              <w:rPr>
                <w:rFonts w:ascii="Times New Roman" w:hAnsi="Times New Roman"/>
                <w:color w:val="000000"/>
                <w:spacing w:val="-2"/>
              </w:rPr>
              <w:t xml:space="preserve"> poświadczając</w:t>
            </w:r>
            <w:r>
              <w:rPr>
                <w:rFonts w:ascii="Times New Roman" w:hAnsi="Times New Roman"/>
                <w:color w:val="000000"/>
                <w:spacing w:val="-2"/>
              </w:rPr>
              <w:t>ego</w:t>
            </w:r>
            <w:r w:rsidRPr="00BE0547">
              <w:rPr>
                <w:rFonts w:ascii="Times New Roman" w:hAnsi="Times New Roman"/>
                <w:color w:val="000000"/>
                <w:spacing w:val="-2"/>
              </w:rPr>
              <w:t xml:space="preserve"> znajomość języka, w</w:t>
            </w:r>
            <w:r>
              <w:rPr>
                <w:rFonts w:ascii="Times New Roman" w:hAnsi="Times New Roman"/>
                <w:color w:val="000000"/>
                <w:spacing w:val="-2"/>
              </w:rPr>
              <w:t> </w:t>
            </w:r>
            <w:r w:rsidRPr="00BE0547">
              <w:rPr>
                <w:rFonts w:ascii="Times New Roman" w:hAnsi="Times New Roman"/>
                <w:color w:val="000000"/>
                <w:spacing w:val="-2"/>
              </w:rPr>
              <w:t>którym odbywa się kształcenie, co najmniej na poziomie B2</w:t>
            </w:r>
            <w:r>
              <w:rPr>
                <w:rFonts w:ascii="Times New Roman" w:hAnsi="Times New Roman"/>
                <w:color w:val="000000"/>
                <w:spacing w:val="-2"/>
              </w:rPr>
              <w:t>.</w:t>
            </w:r>
          </w:p>
          <w:p w14:paraId="21C98522" w14:textId="77777777" w:rsidR="00BD6F65" w:rsidRPr="002D78DB" w:rsidRDefault="00BD6F65" w:rsidP="00C20D54">
            <w:pPr>
              <w:pStyle w:val="Akapitzlist"/>
              <w:numPr>
                <w:ilvl w:val="3"/>
                <w:numId w:val="3"/>
              </w:numPr>
              <w:ind w:left="318" w:hanging="284"/>
              <w:jc w:val="both"/>
              <w:rPr>
                <w:rFonts w:ascii="Times New Roman" w:hAnsi="Times New Roman"/>
                <w:color w:val="000000"/>
                <w:spacing w:val="-2"/>
              </w:rPr>
            </w:pPr>
            <w:r w:rsidRPr="002D78DB">
              <w:rPr>
                <w:rFonts w:ascii="Times New Roman" w:hAnsi="Times New Roman"/>
                <w:color w:val="000000"/>
                <w:spacing w:val="-2"/>
              </w:rPr>
              <w:t xml:space="preserve">Obowiązek spełnienia </w:t>
            </w:r>
            <w:r w:rsidR="008F5DCF" w:rsidRPr="002D78DB">
              <w:rPr>
                <w:rFonts w:ascii="Times New Roman" w:hAnsi="Times New Roman"/>
                <w:color w:val="000000"/>
                <w:spacing w:val="-2"/>
              </w:rPr>
              <w:t xml:space="preserve">następujących </w:t>
            </w:r>
            <w:r w:rsidRPr="002D78DB">
              <w:rPr>
                <w:rFonts w:ascii="Times New Roman" w:hAnsi="Times New Roman"/>
                <w:color w:val="000000"/>
                <w:spacing w:val="-2"/>
              </w:rPr>
              <w:t>warunków przyjęcia na studia</w:t>
            </w:r>
            <w:r w:rsidR="00591D95" w:rsidRPr="002D78DB">
              <w:rPr>
                <w:rFonts w:ascii="Times New Roman" w:hAnsi="Times New Roman"/>
                <w:color w:val="000000"/>
                <w:spacing w:val="-2"/>
              </w:rPr>
              <w:t xml:space="preserve"> pierwszego stopnia lub jednolite studia magisterskie</w:t>
            </w:r>
            <w:r w:rsidR="002D78DB">
              <w:rPr>
                <w:rFonts w:ascii="Times New Roman" w:hAnsi="Times New Roman"/>
                <w:color w:val="000000"/>
                <w:spacing w:val="-2"/>
              </w:rPr>
              <w:t>:</w:t>
            </w:r>
          </w:p>
          <w:p w14:paraId="4B052A9D" w14:textId="014CBA5D" w:rsidR="00260F33" w:rsidRDefault="00A91DBB">
            <w:pPr>
              <w:pStyle w:val="Akapitzlist"/>
              <w:numPr>
                <w:ilvl w:val="1"/>
                <w:numId w:val="3"/>
              </w:numPr>
              <w:ind w:left="601" w:hanging="283"/>
              <w:contextualSpacing w:val="0"/>
              <w:jc w:val="both"/>
              <w:rPr>
                <w:rFonts w:ascii="Times New Roman" w:hAnsi="Times New Roman"/>
                <w:color w:val="000000"/>
                <w:spacing w:val="-2"/>
              </w:rPr>
            </w:pPr>
            <w:r w:rsidRPr="00150A7D">
              <w:rPr>
                <w:rFonts w:ascii="Times New Roman" w:hAnsi="Times New Roman"/>
                <w:color w:val="000000"/>
                <w:spacing w:val="-2"/>
              </w:rPr>
              <w:t>przedłożeni</w:t>
            </w:r>
            <w:r w:rsidR="00086F4B" w:rsidRPr="00150A7D">
              <w:rPr>
                <w:rFonts w:ascii="Times New Roman" w:hAnsi="Times New Roman"/>
                <w:color w:val="000000"/>
                <w:spacing w:val="-2"/>
              </w:rPr>
              <w:t>a</w:t>
            </w:r>
            <w:r w:rsidRPr="00150A7D">
              <w:rPr>
                <w:rFonts w:ascii="Times New Roman" w:hAnsi="Times New Roman"/>
                <w:color w:val="000000"/>
                <w:spacing w:val="-2"/>
              </w:rPr>
              <w:t xml:space="preserve"> </w:t>
            </w:r>
            <w:r w:rsidR="006F736C" w:rsidRPr="00150A7D">
              <w:rPr>
                <w:rFonts w:ascii="Times New Roman" w:hAnsi="Times New Roman"/>
                <w:color w:val="000000"/>
                <w:spacing w:val="-2"/>
              </w:rPr>
              <w:t xml:space="preserve">świadectwa </w:t>
            </w:r>
            <w:r w:rsidR="006F736C" w:rsidRPr="00150A7D">
              <w:rPr>
                <w:rFonts w:ascii="Times New Roman" w:hAnsi="Times New Roman"/>
                <w:spacing w:val="-2"/>
              </w:rPr>
              <w:t xml:space="preserve">lub innego dokumentu </w:t>
            </w:r>
            <w:r w:rsidR="006F736C" w:rsidRPr="00150A7D">
              <w:rPr>
                <w:rFonts w:ascii="Times New Roman" w:hAnsi="Times New Roman"/>
              </w:rPr>
              <w:t>uznanego, w drodze decyzji administracyjnej wydanej przez Dyrektora Narodowej Agencji Wymiany Akademickiej, za dokument uprawniający do ubiegania się o przyjęcie na studia pierwszego stopnia lub jednolite studia magisterskie,</w:t>
            </w:r>
          </w:p>
          <w:p w14:paraId="2040AAE5" w14:textId="205D9CC2" w:rsidR="00BD6F65" w:rsidRDefault="00BD6F65" w:rsidP="00C20D54">
            <w:pPr>
              <w:pStyle w:val="Akapitzlist"/>
              <w:numPr>
                <w:ilvl w:val="1"/>
                <w:numId w:val="3"/>
              </w:numPr>
              <w:ind w:left="601" w:hanging="283"/>
              <w:contextualSpacing w:val="0"/>
              <w:jc w:val="both"/>
              <w:rPr>
                <w:rFonts w:ascii="Times New Roman" w:hAnsi="Times New Roman"/>
                <w:color w:val="000000"/>
                <w:spacing w:val="-2"/>
              </w:rPr>
            </w:pPr>
            <w:r w:rsidRPr="00BD6F65">
              <w:rPr>
                <w:rFonts w:ascii="Times New Roman" w:hAnsi="Times New Roman"/>
                <w:color w:val="000000"/>
                <w:spacing w:val="-2"/>
              </w:rPr>
              <w:t>złoż</w:t>
            </w:r>
            <w:r>
              <w:rPr>
                <w:rFonts w:ascii="Times New Roman" w:hAnsi="Times New Roman"/>
                <w:color w:val="000000"/>
                <w:spacing w:val="-2"/>
              </w:rPr>
              <w:t>enia</w:t>
            </w:r>
            <w:r w:rsidRPr="00BD6F65">
              <w:rPr>
                <w:rFonts w:ascii="Times New Roman" w:hAnsi="Times New Roman"/>
                <w:color w:val="000000"/>
                <w:spacing w:val="-2"/>
              </w:rPr>
              <w:t xml:space="preserve"> z wynikiem pozytywnym egzamin</w:t>
            </w:r>
            <w:r>
              <w:rPr>
                <w:rFonts w:ascii="Times New Roman" w:hAnsi="Times New Roman"/>
                <w:color w:val="000000"/>
                <w:spacing w:val="-2"/>
              </w:rPr>
              <w:t>u</w:t>
            </w:r>
            <w:r w:rsidRPr="00BD6F65">
              <w:rPr>
                <w:rFonts w:ascii="Times New Roman" w:hAnsi="Times New Roman"/>
                <w:color w:val="000000"/>
                <w:spacing w:val="-2"/>
              </w:rPr>
              <w:t xml:space="preserve"> wstępn</w:t>
            </w:r>
            <w:r>
              <w:rPr>
                <w:rFonts w:ascii="Times New Roman" w:hAnsi="Times New Roman"/>
                <w:color w:val="000000"/>
                <w:spacing w:val="-2"/>
              </w:rPr>
              <w:t>ego</w:t>
            </w:r>
            <w:r w:rsidRPr="00BD6F65">
              <w:rPr>
                <w:rFonts w:ascii="Times New Roman" w:hAnsi="Times New Roman"/>
                <w:color w:val="000000"/>
                <w:spacing w:val="-2"/>
              </w:rPr>
              <w:t xml:space="preserve"> przeprowadzon</w:t>
            </w:r>
            <w:r>
              <w:rPr>
                <w:rFonts w:ascii="Times New Roman" w:hAnsi="Times New Roman"/>
                <w:color w:val="000000"/>
                <w:spacing w:val="-2"/>
              </w:rPr>
              <w:t>ego</w:t>
            </w:r>
            <w:r w:rsidRPr="00BD6F65">
              <w:rPr>
                <w:rFonts w:ascii="Times New Roman" w:hAnsi="Times New Roman"/>
                <w:color w:val="000000"/>
                <w:spacing w:val="-2"/>
              </w:rPr>
              <w:t xml:space="preserve"> przez </w:t>
            </w:r>
            <w:r w:rsidR="00BE0547">
              <w:rPr>
                <w:rFonts w:ascii="Times New Roman" w:hAnsi="Times New Roman"/>
                <w:color w:val="000000"/>
                <w:spacing w:val="-2"/>
              </w:rPr>
              <w:t>uczelnię</w:t>
            </w:r>
            <w:r w:rsidRPr="00BD6F65">
              <w:rPr>
                <w:rFonts w:ascii="Times New Roman" w:hAnsi="Times New Roman"/>
                <w:color w:val="000000"/>
                <w:spacing w:val="-2"/>
              </w:rPr>
              <w:t xml:space="preserve"> </w:t>
            </w:r>
            <w:r w:rsidR="00BE0547" w:rsidRPr="00BD6F65">
              <w:rPr>
                <w:rFonts w:ascii="Times New Roman" w:hAnsi="Times New Roman"/>
                <w:color w:val="000000"/>
                <w:spacing w:val="-2"/>
              </w:rPr>
              <w:t>w</w:t>
            </w:r>
            <w:r w:rsidR="00BE0547">
              <w:rPr>
                <w:rFonts w:ascii="Times New Roman" w:hAnsi="Times New Roman"/>
                <w:color w:val="000000"/>
                <w:spacing w:val="-2"/>
              </w:rPr>
              <w:t> </w:t>
            </w:r>
            <w:r w:rsidRPr="00BD6F65">
              <w:rPr>
                <w:rFonts w:ascii="Times New Roman" w:hAnsi="Times New Roman"/>
                <w:color w:val="000000"/>
                <w:spacing w:val="-2"/>
              </w:rPr>
              <w:t xml:space="preserve">celu sprawdzenia wiedzy </w:t>
            </w:r>
            <w:r>
              <w:rPr>
                <w:rFonts w:ascii="Times New Roman" w:hAnsi="Times New Roman"/>
                <w:color w:val="000000"/>
                <w:spacing w:val="-2"/>
              </w:rPr>
              <w:t>(</w:t>
            </w:r>
            <w:r w:rsidR="00BE0547" w:rsidRPr="00BD6F65">
              <w:rPr>
                <w:rFonts w:ascii="Times New Roman" w:hAnsi="Times New Roman"/>
                <w:color w:val="000000"/>
                <w:spacing w:val="-2"/>
              </w:rPr>
              <w:t>w</w:t>
            </w:r>
            <w:r w:rsidR="00BE0547">
              <w:rPr>
                <w:rFonts w:ascii="Times New Roman" w:hAnsi="Times New Roman"/>
                <w:color w:val="000000"/>
                <w:spacing w:val="-2"/>
              </w:rPr>
              <w:t> </w:t>
            </w:r>
            <w:r w:rsidRPr="00BD6F65">
              <w:rPr>
                <w:rFonts w:ascii="Times New Roman" w:hAnsi="Times New Roman"/>
                <w:color w:val="000000"/>
                <w:spacing w:val="-2"/>
              </w:rPr>
              <w:t>zakresie niezbędnym do podjęcia studiów na określonym kierunku, poziomie i profilu</w:t>
            </w:r>
            <w:r>
              <w:rPr>
                <w:rFonts w:ascii="Times New Roman" w:hAnsi="Times New Roman"/>
                <w:color w:val="000000"/>
                <w:spacing w:val="-2"/>
              </w:rPr>
              <w:t>)</w:t>
            </w:r>
            <w:r w:rsidRPr="00BD6F65">
              <w:rPr>
                <w:rFonts w:ascii="Times New Roman" w:hAnsi="Times New Roman"/>
                <w:color w:val="000000"/>
                <w:spacing w:val="-2"/>
              </w:rPr>
              <w:t xml:space="preserve"> albo</w:t>
            </w:r>
            <w:r>
              <w:rPr>
                <w:rFonts w:ascii="Times New Roman" w:hAnsi="Times New Roman"/>
                <w:color w:val="000000"/>
                <w:spacing w:val="-2"/>
              </w:rPr>
              <w:t xml:space="preserve"> </w:t>
            </w:r>
            <w:r w:rsidRPr="00BD6F65">
              <w:rPr>
                <w:rFonts w:ascii="Times New Roman" w:hAnsi="Times New Roman"/>
                <w:color w:val="000000"/>
                <w:spacing w:val="-2"/>
              </w:rPr>
              <w:t>uzdolnień artystycznych, sprawności fizycznej lub szczególnych predyspozycji do podjęcia studiów na określonym kierunku, poziomie i</w:t>
            </w:r>
            <w:r w:rsidR="006623A2">
              <w:rPr>
                <w:rFonts w:ascii="Times New Roman" w:hAnsi="Times New Roman"/>
                <w:color w:val="000000"/>
                <w:spacing w:val="-2"/>
              </w:rPr>
              <w:t> </w:t>
            </w:r>
            <w:r w:rsidRPr="00BD6F65">
              <w:rPr>
                <w:rFonts w:ascii="Times New Roman" w:hAnsi="Times New Roman"/>
                <w:color w:val="000000"/>
                <w:spacing w:val="-2"/>
              </w:rPr>
              <w:t>profilu</w:t>
            </w:r>
            <w:r>
              <w:rPr>
                <w:rFonts w:ascii="Times New Roman" w:hAnsi="Times New Roman"/>
                <w:color w:val="000000"/>
                <w:spacing w:val="-2"/>
              </w:rPr>
              <w:t>.</w:t>
            </w:r>
          </w:p>
          <w:p w14:paraId="6BE8CF35" w14:textId="0EBA2AA3" w:rsidR="000B378E" w:rsidRPr="00BC3869" w:rsidRDefault="00B07B77" w:rsidP="00BF3DDD">
            <w:pPr>
              <w:pStyle w:val="Akapitzlist"/>
              <w:numPr>
                <w:ilvl w:val="3"/>
                <w:numId w:val="3"/>
              </w:numPr>
              <w:ind w:left="318" w:hanging="284"/>
              <w:jc w:val="both"/>
              <w:rPr>
                <w:rFonts w:ascii="Times New Roman" w:hAnsi="Times New Roman"/>
                <w:color w:val="000000"/>
                <w:spacing w:val="-2"/>
              </w:rPr>
            </w:pPr>
            <w:r>
              <w:rPr>
                <w:rFonts w:ascii="Times New Roman" w:hAnsi="Times New Roman"/>
                <w:color w:val="000000"/>
                <w:spacing w:val="-2"/>
              </w:rPr>
              <w:t xml:space="preserve">Obowiązek </w:t>
            </w:r>
            <w:r w:rsidR="00BE0547" w:rsidRPr="00150A7D">
              <w:rPr>
                <w:rFonts w:ascii="Times New Roman" w:hAnsi="Times New Roman"/>
                <w:color w:val="000000"/>
                <w:spacing w:val="-2"/>
              </w:rPr>
              <w:t xml:space="preserve">przedłożenia dyplomu ukończenia studiów </w:t>
            </w:r>
            <w:r w:rsidR="00BE0547" w:rsidRPr="00150A7D">
              <w:rPr>
                <w:rFonts w:ascii="Times New Roman" w:hAnsi="Times New Roman"/>
              </w:rPr>
              <w:t>uznanego, w drodze decyzji administracyjnej wydanej przez Dyrektora Narodowej Agencji Wymiany Akademickiej, za dokument uprawniający do ubiegania się o przyjęcie na studia drugiego stopnia</w:t>
            </w:r>
            <w:r w:rsidR="00591D95">
              <w:rPr>
                <w:rFonts w:ascii="Times New Roman" w:hAnsi="Times New Roman"/>
                <w:color w:val="000000"/>
                <w:spacing w:val="-2"/>
              </w:rPr>
              <w:t>.</w:t>
            </w:r>
          </w:p>
        </w:tc>
      </w:tr>
      <w:tr w:rsidR="00F8296D" w:rsidRPr="008B4FE6" w14:paraId="1AC1F5BB" w14:textId="77777777" w:rsidTr="00BF3DDD">
        <w:trPr>
          <w:trHeight w:val="142"/>
        </w:trPr>
        <w:tc>
          <w:tcPr>
            <w:tcW w:w="2115" w:type="dxa"/>
            <w:gridSpan w:val="3"/>
            <w:shd w:val="clear" w:color="auto" w:fill="auto"/>
          </w:tcPr>
          <w:p w14:paraId="65FE6D6D" w14:textId="77777777" w:rsidR="00987D5F" w:rsidRPr="00150A7D" w:rsidRDefault="00987D5F" w:rsidP="00987D5F">
            <w:pPr>
              <w:jc w:val="center"/>
              <w:rPr>
                <w:rFonts w:ascii="Times New Roman" w:hAnsi="Times New Roman"/>
                <w:color w:val="000000"/>
                <w:spacing w:val="-2"/>
              </w:rPr>
            </w:pPr>
            <w:r w:rsidRPr="00150A7D">
              <w:rPr>
                <w:rFonts w:ascii="Times New Roman" w:hAnsi="Times New Roman"/>
                <w:color w:val="000000"/>
                <w:spacing w:val="-2"/>
              </w:rPr>
              <w:t xml:space="preserve">Cudzoziemcy ubiegający się </w:t>
            </w:r>
          </w:p>
          <w:p w14:paraId="0AA287BF" w14:textId="45945144" w:rsidR="00987D5F" w:rsidRPr="003D13B4" w:rsidRDefault="00987D5F" w:rsidP="00987D5F">
            <w:pPr>
              <w:jc w:val="center"/>
              <w:rPr>
                <w:rFonts w:ascii="Times New Roman" w:hAnsi="Times New Roman"/>
                <w:color w:val="000000"/>
                <w:spacing w:val="-2"/>
                <w:highlight w:val="yellow"/>
              </w:rPr>
            </w:pPr>
            <w:r w:rsidRPr="00150A7D">
              <w:rPr>
                <w:rFonts w:ascii="Times New Roman" w:hAnsi="Times New Roman"/>
              </w:rPr>
              <w:t xml:space="preserve">o udzielenie na czas nieoznaczony zezwolenia na pobyt </w:t>
            </w:r>
            <w:r w:rsidRPr="006033D5">
              <w:rPr>
                <w:rFonts w:ascii="Times New Roman" w:hAnsi="Times New Roman"/>
              </w:rPr>
              <w:t>rezydenta długoterminowego Unii Europejskiej</w:t>
            </w:r>
          </w:p>
        </w:tc>
        <w:tc>
          <w:tcPr>
            <w:tcW w:w="2261" w:type="dxa"/>
            <w:gridSpan w:val="7"/>
            <w:shd w:val="clear" w:color="auto" w:fill="auto"/>
          </w:tcPr>
          <w:p w14:paraId="183E6E6D" w14:textId="60A65BBE" w:rsidR="00F8296D" w:rsidRPr="003D13B4" w:rsidRDefault="00F8296D" w:rsidP="00DC17FF">
            <w:pPr>
              <w:jc w:val="center"/>
              <w:rPr>
                <w:rFonts w:ascii="Times New Roman" w:hAnsi="Times New Roman"/>
                <w:color w:val="000000"/>
                <w:spacing w:val="-2"/>
                <w:highlight w:val="yellow"/>
              </w:rPr>
            </w:pPr>
          </w:p>
        </w:tc>
        <w:tc>
          <w:tcPr>
            <w:tcW w:w="2308" w:type="dxa"/>
            <w:gridSpan w:val="8"/>
            <w:shd w:val="clear" w:color="auto" w:fill="auto"/>
          </w:tcPr>
          <w:p w14:paraId="2E1EFC61" w14:textId="77777777" w:rsidR="00F8296D" w:rsidRPr="003D13B4" w:rsidRDefault="00F8296D" w:rsidP="00DC17FF">
            <w:pPr>
              <w:jc w:val="center"/>
              <w:rPr>
                <w:rFonts w:ascii="Times New Roman" w:hAnsi="Times New Roman"/>
                <w:color w:val="000000"/>
                <w:spacing w:val="-2"/>
                <w:highlight w:val="yellow"/>
              </w:rPr>
            </w:pPr>
          </w:p>
        </w:tc>
        <w:tc>
          <w:tcPr>
            <w:tcW w:w="4222" w:type="dxa"/>
            <w:gridSpan w:val="10"/>
            <w:shd w:val="clear" w:color="auto" w:fill="auto"/>
          </w:tcPr>
          <w:p w14:paraId="684B4CE1" w14:textId="77777777" w:rsidR="005C5A76" w:rsidRPr="00150A7D" w:rsidRDefault="005C5A76" w:rsidP="005C5A76">
            <w:pPr>
              <w:pStyle w:val="Akapitzlist"/>
              <w:numPr>
                <w:ilvl w:val="3"/>
                <w:numId w:val="3"/>
              </w:numPr>
              <w:ind w:left="318" w:hanging="284"/>
              <w:jc w:val="both"/>
              <w:rPr>
                <w:rFonts w:ascii="Times New Roman" w:hAnsi="Times New Roman"/>
                <w:color w:val="000000"/>
                <w:spacing w:val="-2"/>
              </w:rPr>
            </w:pPr>
            <w:r w:rsidRPr="00150A7D">
              <w:rPr>
                <w:rFonts w:ascii="Times New Roman" w:hAnsi="Times New Roman"/>
                <w:color w:val="000000"/>
                <w:spacing w:val="-2"/>
              </w:rPr>
              <w:t>Wyłączenie:</w:t>
            </w:r>
          </w:p>
          <w:p w14:paraId="69D17FDD" w14:textId="3041C3A9" w:rsidR="005C5A76" w:rsidRPr="00150A7D" w:rsidRDefault="005C5A76" w:rsidP="005C5A76">
            <w:pPr>
              <w:pStyle w:val="Akapitzlist"/>
              <w:numPr>
                <w:ilvl w:val="0"/>
                <w:numId w:val="23"/>
              </w:numPr>
              <w:jc w:val="both"/>
              <w:rPr>
                <w:rFonts w:ascii="Times New Roman" w:hAnsi="Times New Roman"/>
                <w:color w:val="000000"/>
                <w:spacing w:val="-2"/>
              </w:rPr>
            </w:pPr>
            <w:r w:rsidRPr="00150A7D">
              <w:rPr>
                <w:rFonts w:ascii="Times New Roman" w:hAnsi="Times New Roman"/>
                <w:spacing w:val="-2"/>
              </w:rPr>
              <w:t>świadectwa ukończenia w Polsce szkoły policealnej, o której mowa w</w:t>
            </w:r>
            <w:r w:rsidR="006623A2">
              <w:rPr>
                <w:rFonts w:ascii="Times New Roman" w:hAnsi="Times New Roman"/>
                <w:spacing w:val="-2"/>
              </w:rPr>
              <w:t> </w:t>
            </w:r>
            <w:r w:rsidRPr="00150A7D">
              <w:rPr>
                <w:rFonts w:ascii="Times New Roman" w:hAnsi="Times New Roman"/>
                <w:spacing w:val="-2"/>
              </w:rPr>
              <w:t>art. 18 ust.</w:t>
            </w:r>
            <w:r w:rsidR="00BB1115">
              <w:rPr>
                <w:rFonts w:ascii="Times New Roman" w:hAnsi="Times New Roman"/>
                <w:spacing w:val="-2"/>
              </w:rPr>
              <w:t xml:space="preserve"> </w:t>
            </w:r>
            <w:r w:rsidRPr="00150A7D">
              <w:rPr>
                <w:rFonts w:ascii="Times New Roman" w:hAnsi="Times New Roman"/>
                <w:spacing w:val="-2"/>
              </w:rPr>
              <w:t xml:space="preserve">1 pkt 2 lit. f </w:t>
            </w:r>
            <w:r w:rsidRPr="00150A7D">
              <w:rPr>
                <w:rFonts w:ascii="Times New Roman" w:hAnsi="Times New Roman"/>
              </w:rPr>
              <w:t>ustawy z dnia 14 grudnia 2016 r. – Prawo oświatowe, z</w:t>
            </w:r>
            <w:r w:rsidR="00BB1115">
              <w:rPr>
                <w:rFonts w:ascii="Times New Roman" w:hAnsi="Times New Roman"/>
              </w:rPr>
              <w:t xml:space="preserve"> </w:t>
            </w:r>
            <w:r w:rsidRPr="00150A7D">
              <w:rPr>
                <w:rFonts w:ascii="Times New Roman" w:hAnsi="Times New Roman"/>
              </w:rPr>
              <w:t>wykładowym językiem polskim,</w:t>
            </w:r>
          </w:p>
          <w:p w14:paraId="25232B16" w14:textId="0FFEE630" w:rsidR="005C5A76" w:rsidRPr="00150A7D" w:rsidRDefault="005C5A76" w:rsidP="005C5A76">
            <w:pPr>
              <w:pStyle w:val="Akapitzlist"/>
              <w:numPr>
                <w:ilvl w:val="0"/>
                <w:numId w:val="23"/>
              </w:numPr>
              <w:jc w:val="both"/>
              <w:rPr>
                <w:rFonts w:ascii="Times New Roman" w:hAnsi="Times New Roman"/>
                <w:color w:val="000000"/>
                <w:spacing w:val="-2"/>
              </w:rPr>
            </w:pPr>
            <w:r w:rsidRPr="00150A7D">
              <w:rPr>
                <w:rFonts w:ascii="Times New Roman" w:hAnsi="Times New Roman"/>
              </w:rPr>
              <w:t xml:space="preserve">świadectwa ukończenia za granicą z wykładowym językiem polskim </w:t>
            </w:r>
            <w:r w:rsidRPr="00150A7D">
              <w:rPr>
                <w:rFonts w:ascii="Times New Roman" w:hAnsi="Times New Roman"/>
              </w:rPr>
              <w:lastRenderedPageBreak/>
              <w:t xml:space="preserve">szkoły odpowiadającej szkole policealnej, </w:t>
            </w:r>
            <w:r w:rsidRPr="00150A7D">
              <w:rPr>
                <w:rFonts w:ascii="Times New Roman" w:hAnsi="Times New Roman"/>
                <w:spacing w:val="-2"/>
              </w:rPr>
              <w:t xml:space="preserve">o której mowa w art. 18 ust. 1 pkt 2 lit. f </w:t>
            </w:r>
            <w:r w:rsidRPr="00150A7D">
              <w:rPr>
                <w:rFonts w:ascii="Times New Roman" w:hAnsi="Times New Roman"/>
              </w:rPr>
              <w:t>ustawy z dnia 14</w:t>
            </w:r>
            <w:r w:rsidR="006623A2">
              <w:rPr>
                <w:rFonts w:ascii="Times New Roman" w:hAnsi="Times New Roman"/>
              </w:rPr>
              <w:t> </w:t>
            </w:r>
            <w:r w:rsidRPr="00150A7D">
              <w:rPr>
                <w:rFonts w:ascii="Times New Roman" w:hAnsi="Times New Roman"/>
              </w:rPr>
              <w:t>grudnia 2016 r. – Prawo oświatowe</w:t>
            </w:r>
          </w:p>
          <w:p w14:paraId="75C4D23A" w14:textId="3F999C84" w:rsidR="005C5A76" w:rsidRPr="00150A7D" w:rsidRDefault="005C5A76" w:rsidP="005C5A76">
            <w:pPr>
              <w:ind w:left="318"/>
              <w:jc w:val="both"/>
              <w:rPr>
                <w:rFonts w:ascii="Times New Roman" w:hAnsi="Times New Roman"/>
                <w:color w:val="000000"/>
                <w:spacing w:val="-2"/>
              </w:rPr>
            </w:pPr>
            <w:r w:rsidRPr="00150A7D">
              <w:rPr>
                <w:rFonts w:ascii="Times New Roman" w:hAnsi="Times New Roman"/>
              </w:rPr>
              <w:t>– jako dokumentu potwierdzającego znajomość języka polskiego przez cudzoziemca ubiegającego się o</w:t>
            </w:r>
            <w:r w:rsidR="006623A2">
              <w:rPr>
                <w:rFonts w:ascii="Times New Roman" w:hAnsi="Times New Roman"/>
              </w:rPr>
              <w:t> </w:t>
            </w:r>
            <w:r w:rsidRPr="00150A7D">
              <w:rPr>
                <w:rFonts w:ascii="Times New Roman" w:hAnsi="Times New Roman"/>
              </w:rPr>
              <w:t>udzielenie na czas nieoznaczony zezwolenia na pobyt rezydenta długoterminowego Unii Europejskiej</w:t>
            </w:r>
            <w:r w:rsidRPr="00150A7D">
              <w:rPr>
                <w:rFonts w:ascii="Times New Roman" w:hAnsi="Times New Roman"/>
                <w:color w:val="000000"/>
                <w:spacing w:val="-2"/>
              </w:rPr>
              <w:t>.</w:t>
            </w:r>
          </w:p>
        </w:tc>
      </w:tr>
      <w:tr w:rsidR="00B63807" w:rsidRPr="008B4FE6" w14:paraId="52E152EB" w14:textId="77777777" w:rsidTr="00BF3DDD">
        <w:trPr>
          <w:trHeight w:val="142"/>
        </w:trPr>
        <w:tc>
          <w:tcPr>
            <w:tcW w:w="2115" w:type="dxa"/>
            <w:gridSpan w:val="3"/>
            <w:shd w:val="clear" w:color="auto" w:fill="auto"/>
          </w:tcPr>
          <w:p w14:paraId="1634EFAD" w14:textId="77777777" w:rsidR="00B63807" w:rsidRDefault="00B63807" w:rsidP="00DC17FF">
            <w:pPr>
              <w:jc w:val="center"/>
              <w:rPr>
                <w:rFonts w:ascii="Times New Roman" w:hAnsi="Times New Roman"/>
                <w:color w:val="000000"/>
                <w:spacing w:val="-2"/>
              </w:rPr>
            </w:pPr>
            <w:r w:rsidRPr="00B63807">
              <w:rPr>
                <w:rFonts w:ascii="Times New Roman" w:hAnsi="Times New Roman"/>
                <w:color w:val="000000"/>
                <w:spacing w:val="-2"/>
              </w:rPr>
              <w:lastRenderedPageBreak/>
              <w:t xml:space="preserve">Uczelnie publiczne </w:t>
            </w:r>
            <w:r w:rsidRPr="00B63807">
              <w:rPr>
                <w:rFonts w:ascii="Times New Roman" w:hAnsi="Times New Roman"/>
                <w:color w:val="000000"/>
                <w:spacing w:val="-2"/>
              </w:rPr>
              <w:br/>
              <w:t>i niepubliczne</w:t>
            </w:r>
            <w:r>
              <w:rPr>
                <w:rFonts w:ascii="Times New Roman" w:hAnsi="Times New Roman"/>
                <w:color w:val="000000"/>
                <w:spacing w:val="-2"/>
              </w:rPr>
              <w:t>;</w:t>
            </w:r>
          </w:p>
          <w:p w14:paraId="07DB6C0F" w14:textId="77777777" w:rsidR="00B63807" w:rsidRPr="00B63807" w:rsidRDefault="00B63807" w:rsidP="00B63807">
            <w:pPr>
              <w:jc w:val="center"/>
              <w:rPr>
                <w:rFonts w:ascii="Times New Roman" w:hAnsi="Times New Roman"/>
                <w:color w:val="000000"/>
                <w:spacing w:val="-2"/>
              </w:rPr>
            </w:pPr>
            <w:r>
              <w:rPr>
                <w:rFonts w:ascii="Times New Roman" w:hAnsi="Times New Roman"/>
                <w:color w:val="000000"/>
                <w:spacing w:val="-2"/>
              </w:rPr>
              <w:t>rektorzy uczelni</w:t>
            </w:r>
          </w:p>
        </w:tc>
        <w:tc>
          <w:tcPr>
            <w:tcW w:w="2261" w:type="dxa"/>
            <w:gridSpan w:val="7"/>
            <w:shd w:val="clear" w:color="auto" w:fill="auto"/>
          </w:tcPr>
          <w:p w14:paraId="07CD355F" w14:textId="77777777" w:rsidR="00B63807" w:rsidRPr="00B37C80" w:rsidRDefault="00B63807" w:rsidP="00DC17FF">
            <w:pPr>
              <w:jc w:val="center"/>
              <w:rPr>
                <w:rFonts w:ascii="Times New Roman" w:hAnsi="Times New Roman"/>
                <w:color w:val="000000"/>
                <w:spacing w:val="-2"/>
              </w:rPr>
            </w:pPr>
            <w:r>
              <w:rPr>
                <w:rFonts w:ascii="Times New Roman" w:hAnsi="Times New Roman"/>
                <w:color w:val="000000"/>
                <w:spacing w:val="-2"/>
              </w:rPr>
              <w:t>362 uczelnie, w tym: 135 uczelni publicznych, 10 uczelni kościelnych i 211 uczelni niepublicznych</w:t>
            </w:r>
            <w:r>
              <w:rPr>
                <w:rFonts w:ascii="Times New Roman" w:hAnsi="Times New Roman"/>
                <w:color w:val="000000"/>
                <w:spacing w:val="-2"/>
              </w:rPr>
              <w:br/>
              <w:t xml:space="preserve">(wg stanu na dzień 31.07.2024 r.) </w:t>
            </w:r>
          </w:p>
        </w:tc>
        <w:tc>
          <w:tcPr>
            <w:tcW w:w="2308" w:type="dxa"/>
            <w:gridSpan w:val="8"/>
            <w:shd w:val="clear" w:color="auto" w:fill="auto"/>
          </w:tcPr>
          <w:p w14:paraId="668540A5" w14:textId="77777777" w:rsidR="00B63807" w:rsidRPr="00B37C80" w:rsidRDefault="00B63807" w:rsidP="00DC17FF">
            <w:pPr>
              <w:jc w:val="center"/>
              <w:rPr>
                <w:rFonts w:ascii="Times New Roman" w:hAnsi="Times New Roman"/>
                <w:color w:val="000000"/>
                <w:spacing w:val="-2"/>
              </w:rPr>
            </w:pPr>
            <w:r>
              <w:rPr>
                <w:rFonts w:ascii="Times New Roman" w:hAnsi="Times New Roman"/>
                <w:color w:val="000000"/>
                <w:spacing w:val="-2"/>
              </w:rPr>
              <w:t xml:space="preserve">RAD-on, </w:t>
            </w:r>
            <w:r w:rsidRPr="007E2A61">
              <w:rPr>
                <w:rFonts w:ascii="Times New Roman" w:hAnsi="Times New Roman"/>
                <w:i/>
                <w:color w:val="000000"/>
                <w:spacing w:val="-2"/>
              </w:rPr>
              <w:t>Instytucje systemu szkolnictwa wyższego i nauki</w:t>
            </w:r>
            <w:r>
              <w:rPr>
                <w:rStyle w:val="Odwoanieprzypisudolnego"/>
                <w:rFonts w:ascii="Times New Roman" w:hAnsi="Times New Roman"/>
                <w:color w:val="000000"/>
                <w:spacing w:val="-2"/>
              </w:rPr>
              <w:footnoteReference w:id="8"/>
            </w:r>
          </w:p>
        </w:tc>
        <w:tc>
          <w:tcPr>
            <w:tcW w:w="4222" w:type="dxa"/>
            <w:gridSpan w:val="10"/>
            <w:shd w:val="clear" w:color="auto" w:fill="auto"/>
          </w:tcPr>
          <w:p w14:paraId="210DF08E" w14:textId="23D40CA2" w:rsidR="00B63807" w:rsidRDefault="00B63807" w:rsidP="00B63807">
            <w:pPr>
              <w:pStyle w:val="Akapitzlist"/>
              <w:numPr>
                <w:ilvl w:val="3"/>
                <w:numId w:val="3"/>
              </w:numPr>
              <w:ind w:left="318" w:hanging="284"/>
              <w:jc w:val="both"/>
              <w:rPr>
                <w:rFonts w:ascii="Times New Roman" w:hAnsi="Times New Roman"/>
                <w:color w:val="000000"/>
                <w:spacing w:val="-2"/>
              </w:rPr>
            </w:pPr>
            <w:r w:rsidRPr="00B63807">
              <w:rPr>
                <w:rFonts w:ascii="Times New Roman" w:hAnsi="Times New Roman"/>
                <w:color w:val="000000"/>
                <w:spacing w:val="-2"/>
              </w:rPr>
              <w:t xml:space="preserve">Konieczność uwzględnienia nowych warunków przyjmowania na studia cudzoziemców, </w:t>
            </w:r>
            <w:r w:rsidR="00573B11" w:rsidRPr="00573B11">
              <w:rPr>
                <w:rFonts w:ascii="Times New Roman" w:hAnsi="Times New Roman"/>
                <w:color w:val="000000"/>
                <w:spacing w:val="-2"/>
              </w:rPr>
              <w:t>któr</w:t>
            </w:r>
            <w:r w:rsidR="008F49DF">
              <w:rPr>
                <w:rFonts w:ascii="Times New Roman" w:hAnsi="Times New Roman"/>
                <w:color w:val="000000"/>
                <w:spacing w:val="-2"/>
              </w:rPr>
              <w:t>ych</w:t>
            </w:r>
            <w:r w:rsidR="00573B11" w:rsidRPr="00573B11">
              <w:rPr>
                <w:rFonts w:ascii="Times New Roman" w:hAnsi="Times New Roman"/>
                <w:color w:val="000000"/>
                <w:spacing w:val="-2"/>
              </w:rPr>
              <w:t xml:space="preserve"> wykształcenie oraz uprawnienie do ubiegania się o</w:t>
            </w:r>
            <w:r w:rsidR="006623A2">
              <w:rPr>
                <w:rFonts w:ascii="Times New Roman" w:hAnsi="Times New Roman"/>
                <w:color w:val="000000"/>
                <w:spacing w:val="-2"/>
              </w:rPr>
              <w:t> </w:t>
            </w:r>
            <w:r w:rsidR="00573B11" w:rsidRPr="00573B11">
              <w:rPr>
                <w:rFonts w:ascii="Times New Roman" w:hAnsi="Times New Roman"/>
                <w:color w:val="000000"/>
                <w:spacing w:val="-2"/>
              </w:rPr>
              <w:t>przyjęcie na studia wyższe nie jest uznane w R</w:t>
            </w:r>
            <w:r w:rsidR="006623A2">
              <w:rPr>
                <w:rFonts w:ascii="Times New Roman" w:hAnsi="Times New Roman"/>
                <w:color w:val="000000"/>
                <w:spacing w:val="-2"/>
              </w:rPr>
              <w:t xml:space="preserve">zeczypospolitej </w:t>
            </w:r>
            <w:r w:rsidR="00573B11" w:rsidRPr="00573B11">
              <w:rPr>
                <w:rFonts w:ascii="Times New Roman" w:hAnsi="Times New Roman"/>
                <w:color w:val="000000"/>
                <w:spacing w:val="-2"/>
              </w:rPr>
              <w:t>P</w:t>
            </w:r>
            <w:r w:rsidR="006623A2">
              <w:rPr>
                <w:rFonts w:ascii="Times New Roman" w:hAnsi="Times New Roman"/>
                <w:color w:val="000000"/>
                <w:spacing w:val="-2"/>
              </w:rPr>
              <w:t>olskiej</w:t>
            </w:r>
            <w:r w:rsidR="00573B11" w:rsidRPr="00573B11">
              <w:rPr>
                <w:rFonts w:ascii="Times New Roman" w:hAnsi="Times New Roman"/>
                <w:color w:val="000000"/>
                <w:spacing w:val="-2"/>
              </w:rPr>
              <w:t xml:space="preserve"> z</w:t>
            </w:r>
            <w:r w:rsidR="006623A2">
              <w:rPr>
                <w:rFonts w:ascii="Times New Roman" w:hAnsi="Times New Roman"/>
                <w:color w:val="000000"/>
                <w:spacing w:val="-2"/>
              </w:rPr>
              <w:t> </w:t>
            </w:r>
            <w:r w:rsidR="00573B11" w:rsidRPr="00573B11">
              <w:rPr>
                <w:rFonts w:ascii="Times New Roman" w:hAnsi="Times New Roman"/>
                <w:color w:val="000000"/>
                <w:spacing w:val="-2"/>
              </w:rPr>
              <w:t>mocy prawa</w:t>
            </w:r>
            <w:r w:rsidR="00573B11">
              <w:rPr>
                <w:rFonts w:ascii="Times New Roman" w:hAnsi="Times New Roman"/>
                <w:color w:val="000000"/>
                <w:spacing w:val="-2"/>
              </w:rPr>
              <w:t>,</w:t>
            </w:r>
            <w:r w:rsidR="000C4BB2">
              <w:rPr>
                <w:rFonts w:ascii="Times New Roman" w:hAnsi="Times New Roman"/>
                <w:color w:val="000000"/>
                <w:spacing w:val="-2"/>
              </w:rPr>
              <w:t xml:space="preserve"> </w:t>
            </w:r>
            <w:r w:rsidRPr="00B63807">
              <w:rPr>
                <w:rFonts w:ascii="Times New Roman" w:hAnsi="Times New Roman"/>
                <w:color w:val="000000"/>
                <w:spacing w:val="-2"/>
              </w:rPr>
              <w:t>oraz dostosowania procedur rekrutacyjnych i</w:t>
            </w:r>
            <w:r w:rsidR="00BB1115">
              <w:rPr>
                <w:rFonts w:ascii="Times New Roman" w:hAnsi="Times New Roman"/>
                <w:color w:val="000000"/>
                <w:spacing w:val="-2"/>
              </w:rPr>
              <w:t xml:space="preserve"> </w:t>
            </w:r>
            <w:r w:rsidRPr="00B63807">
              <w:rPr>
                <w:rFonts w:ascii="Times New Roman" w:hAnsi="Times New Roman"/>
                <w:color w:val="000000"/>
                <w:spacing w:val="-2"/>
              </w:rPr>
              <w:t>wewnętrznych aktów prawnych w tym zakresie</w:t>
            </w:r>
            <w:r>
              <w:rPr>
                <w:rFonts w:ascii="Times New Roman" w:hAnsi="Times New Roman"/>
                <w:color w:val="000000"/>
                <w:spacing w:val="-2"/>
              </w:rPr>
              <w:t>.</w:t>
            </w:r>
          </w:p>
          <w:p w14:paraId="5708623E" w14:textId="5E787273" w:rsidR="00703B36" w:rsidRDefault="00703B36" w:rsidP="00B63807">
            <w:pPr>
              <w:pStyle w:val="Akapitzlist"/>
              <w:numPr>
                <w:ilvl w:val="3"/>
                <w:numId w:val="3"/>
              </w:numPr>
              <w:ind w:left="318" w:hanging="284"/>
              <w:jc w:val="both"/>
              <w:rPr>
                <w:rFonts w:ascii="Times New Roman" w:hAnsi="Times New Roman"/>
                <w:color w:val="000000"/>
                <w:spacing w:val="-2"/>
              </w:rPr>
            </w:pPr>
            <w:r>
              <w:rPr>
                <w:rFonts w:ascii="Times New Roman" w:hAnsi="Times New Roman"/>
                <w:color w:val="000000"/>
                <w:spacing w:val="-2"/>
              </w:rPr>
              <w:t>Konieczność uwzględniania zasady, zgodnie z którą liczba cudzoziemców kształcących się w danej uczelni w danym roku akademickim nie może być większa niż 50% ogólnej liczby studentów tej uczelni.</w:t>
            </w:r>
          </w:p>
          <w:p w14:paraId="2ED23FAB" w14:textId="49124AD8" w:rsidR="00B63807" w:rsidRPr="00B63807" w:rsidRDefault="00B63807" w:rsidP="00B63807">
            <w:pPr>
              <w:pStyle w:val="Akapitzlist"/>
              <w:numPr>
                <w:ilvl w:val="3"/>
                <w:numId w:val="3"/>
              </w:numPr>
              <w:ind w:left="318" w:hanging="284"/>
              <w:jc w:val="both"/>
              <w:rPr>
                <w:rFonts w:ascii="Times New Roman" w:hAnsi="Times New Roman"/>
                <w:color w:val="000000"/>
                <w:spacing w:val="-2"/>
              </w:rPr>
            </w:pPr>
            <w:r w:rsidRPr="00B63807">
              <w:rPr>
                <w:rFonts w:ascii="Times New Roman" w:hAnsi="Times New Roman"/>
                <w:color w:val="000000"/>
                <w:spacing w:val="-2"/>
              </w:rPr>
              <w:t xml:space="preserve">Obowiązek niezwłocznego zawiadomienia </w:t>
            </w:r>
            <w:r>
              <w:rPr>
                <w:rFonts w:ascii="Times New Roman" w:hAnsi="Times New Roman"/>
                <w:color w:val="000000"/>
                <w:spacing w:val="-2"/>
              </w:rPr>
              <w:t xml:space="preserve">przez rektora </w:t>
            </w:r>
            <w:r w:rsidRPr="00B63807">
              <w:rPr>
                <w:rFonts w:ascii="Times New Roman" w:hAnsi="Times New Roman"/>
                <w:color w:val="000000"/>
                <w:spacing w:val="-2"/>
              </w:rPr>
              <w:t>(w</w:t>
            </w:r>
            <w:r w:rsidR="00BB1115">
              <w:rPr>
                <w:rFonts w:ascii="Times New Roman" w:hAnsi="Times New Roman"/>
                <w:color w:val="000000"/>
                <w:spacing w:val="-2"/>
              </w:rPr>
              <w:t xml:space="preserve"> </w:t>
            </w:r>
            <w:r w:rsidRPr="00B63807">
              <w:rPr>
                <w:rFonts w:ascii="Times New Roman" w:hAnsi="Times New Roman"/>
                <w:color w:val="000000"/>
                <w:spacing w:val="-2"/>
              </w:rPr>
              <w:t>formie pisemnej) konsula, który wydał cudzoziemcowi wizę krajową w</w:t>
            </w:r>
            <w:r>
              <w:rPr>
                <w:rFonts w:ascii="Times New Roman" w:hAnsi="Times New Roman"/>
                <w:color w:val="000000"/>
                <w:spacing w:val="-2"/>
              </w:rPr>
              <w:t> </w:t>
            </w:r>
            <w:r w:rsidRPr="00B63807">
              <w:rPr>
                <w:rFonts w:ascii="Times New Roman" w:hAnsi="Times New Roman"/>
                <w:color w:val="000000"/>
                <w:spacing w:val="-2"/>
              </w:rPr>
              <w:t>celu odbycia studiów, o</w:t>
            </w:r>
            <w:r w:rsidR="00BB1115">
              <w:rPr>
                <w:rFonts w:ascii="Times New Roman" w:hAnsi="Times New Roman"/>
                <w:color w:val="000000"/>
                <w:spacing w:val="-2"/>
              </w:rPr>
              <w:t xml:space="preserve"> </w:t>
            </w:r>
            <w:r w:rsidRPr="00B63807">
              <w:rPr>
                <w:rFonts w:ascii="Times New Roman" w:hAnsi="Times New Roman"/>
                <w:color w:val="000000"/>
                <w:spacing w:val="-2"/>
              </w:rPr>
              <w:t>niepodjęciu studiów przez tego cudzoziemca.</w:t>
            </w:r>
          </w:p>
        </w:tc>
      </w:tr>
      <w:tr w:rsidR="00703B36" w:rsidRPr="008B4FE6" w14:paraId="0BF865AD" w14:textId="77777777" w:rsidTr="0073244A">
        <w:trPr>
          <w:trHeight w:val="142"/>
        </w:trPr>
        <w:tc>
          <w:tcPr>
            <w:tcW w:w="2115" w:type="dxa"/>
            <w:gridSpan w:val="3"/>
            <w:shd w:val="clear" w:color="auto" w:fill="auto"/>
          </w:tcPr>
          <w:p w14:paraId="7229A366" w14:textId="42F72FC2" w:rsidR="00703B36" w:rsidRPr="00B63807" w:rsidRDefault="00703B36" w:rsidP="00DC17FF">
            <w:pPr>
              <w:jc w:val="center"/>
              <w:rPr>
                <w:rFonts w:ascii="Times New Roman" w:hAnsi="Times New Roman"/>
                <w:color w:val="000000"/>
                <w:spacing w:val="-2"/>
              </w:rPr>
            </w:pPr>
            <w:r>
              <w:rPr>
                <w:rFonts w:ascii="Times New Roman" w:hAnsi="Times New Roman"/>
                <w:color w:val="000000"/>
                <w:spacing w:val="-2"/>
              </w:rPr>
              <w:t>Publiczne uczelnie zawodowe</w:t>
            </w:r>
          </w:p>
        </w:tc>
        <w:tc>
          <w:tcPr>
            <w:tcW w:w="2261" w:type="dxa"/>
            <w:gridSpan w:val="7"/>
            <w:shd w:val="clear" w:color="auto" w:fill="auto"/>
          </w:tcPr>
          <w:p w14:paraId="426E6249" w14:textId="2E715F18" w:rsidR="00703B36" w:rsidRDefault="00703B36">
            <w:pPr>
              <w:jc w:val="center"/>
              <w:rPr>
                <w:rFonts w:ascii="Times New Roman" w:hAnsi="Times New Roman"/>
                <w:color w:val="000000"/>
                <w:spacing w:val="-2"/>
              </w:rPr>
            </w:pPr>
            <w:r>
              <w:rPr>
                <w:rFonts w:ascii="Times New Roman" w:hAnsi="Times New Roman"/>
                <w:color w:val="000000"/>
                <w:spacing w:val="-2"/>
              </w:rPr>
              <w:t>32</w:t>
            </w:r>
            <w:r w:rsidR="00387675">
              <w:rPr>
                <w:rFonts w:ascii="Times New Roman" w:hAnsi="Times New Roman"/>
                <w:color w:val="000000"/>
                <w:spacing w:val="-2"/>
              </w:rPr>
              <w:br/>
              <w:t>(w</w:t>
            </w:r>
            <w:r w:rsidR="00387675" w:rsidRPr="008A452F">
              <w:rPr>
                <w:rFonts w:ascii="Times New Roman" w:hAnsi="Times New Roman"/>
                <w:color w:val="000000"/>
                <w:spacing w:val="-2"/>
              </w:rPr>
              <w:t xml:space="preserve">g stanu na dzień </w:t>
            </w:r>
            <w:r w:rsidR="00387675">
              <w:rPr>
                <w:rFonts w:ascii="Times New Roman" w:hAnsi="Times New Roman"/>
                <w:color w:val="000000"/>
                <w:spacing w:val="-2"/>
              </w:rPr>
              <w:t>12.11</w:t>
            </w:r>
            <w:r w:rsidR="00387675" w:rsidRPr="008A452F">
              <w:rPr>
                <w:rFonts w:ascii="Times New Roman" w:hAnsi="Times New Roman"/>
                <w:color w:val="000000"/>
                <w:spacing w:val="-2"/>
              </w:rPr>
              <w:t>.2024 r.</w:t>
            </w:r>
            <w:r w:rsidR="00387675">
              <w:rPr>
                <w:rFonts w:ascii="Times New Roman" w:hAnsi="Times New Roman"/>
                <w:color w:val="000000"/>
                <w:spacing w:val="-2"/>
              </w:rPr>
              <w:t>)</w:t>
            </w:r>
          </w:p>
        </w:tc>
        <w:tc>
          <w:tcPr>
            <w:tcW w:w="2308" w:type="dxa"/>
            <w:gridSpan w:val="8"/>
            <w:shd w:val="clear" w:color="auto" w:fill="auto"/>
          </w:tcPr>
          <w:p w14:paraId="1FBD6975" w14:textId="3BA74E20" w:rsidR="00703B36" w:rsidRDefault="00703B36" w:rsidP="00DC17FF">
            <w:pPr>
              <w:jc w:val="center"/>
              <w:rPr>
                <w:rFonts w:ascii="Times New Roman" w:hAnsi="Times New Roman"/>
                <w:color w:val="000000"/>
                <w:spacing w:val="-2"/>
              </w:rPr>
            </w:pPr>
            <w:r>
              <w:rPr>
                <w:rFonts w:ascii="Times New Roman" w:hAnsi="Times New Roman"/>
                <w:color w:val="000000"/>
                <w:spacing w:val="-2"/>
              </w:rPr>
              <w:t xml:space="preserve">RAD-on, </w:t>
            </w:r>
            <w:r w:rsidRPr="007E2A61">
              <w:rPr>
                <w:rFonts w:ascii="Times New Roman" w:hAnsi="Times New Roman"/>
                <w:i/>
                <w:color w:val="000000"/>
                <w:spacing w:val="-2"/>
              </w:rPr>
              <w:t>Instytucje systemu szkolnictwa wyższego i nauki</w:t>
            </w:r>
            <w:r>
              <w:rPr>
                <w:rStyle w:val="Odwoanieprzypisudolnego"/>
                <w:rFonts w:ascii="Times New Roman" w:hAnsi="Times New Roman"/>
                <w:color w:val="000000"/>
                <w:spacing w:val="-2"/>
              </w:rPr>
              <w:footnoteReference w:id="9"/>
            </w:r>
          </w:p>
        </w:tc>
        <w:tc>
          <w:tcPr>
            <w:tcW w:w="4222" w:type="dxa"/>
            <w:gridSpan w:val="10"/>
            <w:shd w:val="clear" w:color="auto" w:fill="auto"/>
          </w:tcPr>
          <w:p w14:paraId="4083664D" w14:textId="5303C14A" w:rsidR="00703B36" w:rsidRPr="00BF3DDD" w:rsidRDefault="00703B36" w:rsidP="00BF3DDD">
            <w:pPr>
              <w:jc w:val="both"/>
              <w:rPr>
                <w:rFonts w:ascii="Times New Roman" w:hAnsi="Times New Roman"/>
                <w:color w:val="000000"/>
                <w:spacing w:val="-2"/>
              </w:rPr>
            </w:pPr>
            <w:r w:rsidRPr="00BF3DDD">
              <w:rPr>
                <w:rFonts w:ascii="Times New Roman" w:hAnsi="Times New Roman"/>
                <w:color w:val="000000"/>
                <w:spacing w:val="-2"/>
              </w:rPr>
              <w:t xml:space="preserve">Objęcie procedurą zatwierdzania </w:t>
            </w:r>
            <w:r w:rsidR="00387675" w:rsidRPr="00387675">
              <w:rPr>
                <w:rFonts w:ascii="Times New Roman" w:hAnsi="Times New Roman"/>
                <w:color w:val="000000"/>
                <w:spacing w:val="-2"/>
              </w:rPr>
              <w:t>przez ministra właściwego do spraw wewnętrznych na potrzeby przyjmowania cudzoziemców w</w:t>
            </w:r>
            <w:r w:rsidR="00387675">
              <w:rPr>
                <w:rFonts w:ascii="Times New Roman" w:hAnsi="Times New Roman"/>
                <w:color w:val="000000"/>
                <w:spacing w:val="-2"/>
              </w:rPr>
              <w:t> </w:t>
            </w:r>
            <w:r w:rsidR="00387675" w:rsidRPr="00387675">
              <w:rPr>
                <w:rFonts w:ascii="Times New Roman" w:hAnsi="Times New Roman"/>
                <w:color w:val="000000"/>
                <w:spacing w:val="-2"/>
              </w:rPr>
              <w:t>celu podjęcia lub kontynuacji studiów.</w:t>
            </w:r>
          </w:p>
        </w:tc>
      </w:tr>
      <w:tr w:rsidR="00387675" w:rsidRPr="008B4FE6" w14:paraId="7192F1C8" w14:textId="77777777" w:rsidTr="0073244A">
        <w:trPr>
          <w:trHeight w:val="142"/>
        </w:trPr>
        <w:tc>
          <w:tcPr>
            <w:tcW w:w="2115" w:type="dxa"/>
            <w:gridSpan w:val="3"/>
            <w:shd w:val="clear" w:color="auto" w:fill="auto"/>
          </w:tcPr>
          <w:p w14:paraId="5220F51B" w14:textId="1C131D46" w:rsidR="00387675" w:rsidRDefault="00387675" w:rsidP="00DC17FF">
            <w:pPr>
              <w:jc w:val="center"/>
              <w:rPr>
                <w:rFonts w:ascii="Times New Roman" w:hAnsi="Times New Roman"/>
                <w:color w:val="000000"/>
                <w:spacing w:val="-2"/>
              </w:rPr>
            </w:pPr>
            <w:r>
              <w:rPr>
                <w:rFonts w:ascii="Times New Roman" w:hAnsi="Times New Roman"/>
                <w:color w:val="000000"/>
                <w:spacing w:val="-2"/>
              </w:rPr>
              <w:t>Niepubliczne uczelnie akademickie</w:t>
            </w:r>
          </w:p>
        </w:tc>
        <w:tc>
          <w:tcPr>
            <w:tcW w:w="2261" w:type="dxa"/>
            <w:gridSpan w:val="7"/>
            <w:shd w:val="clear" w:color="auto" w:fill="auto"/>
          </w:tcPr>
          <w:p w14:paraId="5568001F" w14:textId="2456C42C" w:rsidR="00387675" w:rsidRDefault="00387675" w:rsidP="00DC17FF">
            <w:pPr>
              <w:jc w:val="center"/>
              <w:rPr>
                <w:rFonts w:ascii="Times New Roman" w:hAnsi="Times New Roman"/>
                <w:color w:val="000000"/>
                <w:spacing w:val="-2"/>
              </w:rPr>
            </w:pPr>
            <w:r>
              <w:rPr>
                <w:rFonts w:ascii="Times New Roman" w:hAnsi="Times New Roman"/>
                <w:color w:val="000000"/>
                <w:spacing w:val="-2"/>
              </w:rPr>
              <w:t xml:space="preserve">27 </w:t>
            </w:r>
            <w:r>
              <w:rPr>
                <w:rFonts w:ascii="Times New Roman" w:hAnsi="Times New Roman"/>
                <w:color w:val="000000"/>
                <w:spacing w:val="-2"/>
              </w:rPr>
              <w:br/>
              <w:t>(w</w:t>
            </w:r>
            <w:r w:rsidRPr="008A452F">
              <w:rPr>
                <w:rFonts w:ascii="Times New Roman" w:hAnsi="Times New Roman"/>
                <w:color w:val="000000"/>
                <w:spacing w:val="-2"/>
              </w:rPr>
              <w:t>g stanu na dzień 31.07.2024 r.</w:t>
            </w:r>
            <w:r>
              <w:rPr>
                <w:rFonts w:ascii="Times New Roman" w:hAnsi="Times New Roman"/>
                <w:color w:val="000000"/>
                <w:spacing w:val="-2"/>
              </w:rPr>
              <w:t>)</w:t>
            </w:r>
            <w:r w:rsidRPr="008A452F">
              <w:rPr>
                <w:rFonts w:ascii="Times New Roman" w:hAnsi="Times New Roman"/>
                <w:color w:val="000000"/>
                <w:spacing w:val="-2"/>
              </w:rPr>
              <w:t xml:space="preserve"> </w:t>
            </w:r>
          </w:p>
        </w:tc>
        <w:tc>
          <w:tcPr>
            <w:tcW w:w="2308" w:type="dxa"/>
            <w:gridSpan w:val="8"/>
            <w:shd w:val="clear" w:color="auto" w:fill="auto"/>
          </w:tcPr>
          <w:p w14:paraId="11D99402" w14:textId="2FB0993D" w:rsidR="00387675" w:rsidRDefault="00387675" w:rsidP="00DC17FF">
            <w:pPr>
              <w:jc w:val="center"/>
              <w:rPr>
                <w:rFonts w:ascii="Times New Roman" w:hAnsi="Times New Roman"/>
                <w:color w:val="000000"/>
                <w:spacing w:val="-2"/>
              </w:rPr>
            </w:pPr>
            <w:r>
              <w:rPr>
                <w:rFonts w:ascii="Times New Roman" w:hAnsi="Times New Roman"/>
                <w:color w:val="000000"/>
                <w:spacing w:val="-2"/>
              </w:rPr>
              <w:t xml:space="preserve">RAD-on, </w:t>
            </w:r>
            <w:r w:rsidRPr="007E2A61">
              <w:rPr>
                <w:rFonts w:ascii="Times New Roman" w:hAnsi="Times New Roman"/>
                <w:i/>
                <w:color w:val="000000"/>
                <w:spacing w:val="-2"/>
              </w:rPr>
              <w:t>Instytucje systemu szkolnictwa wyższego i nauki</w:t>
            </w:r>
            <w:r>
              <w:rPr>
                <w:rStyle w:val="Odwoanieprzypisudolnego"/>
                <w:rFonts w:ascii="Times New Roman" w:hAnsi="Times New Roman"/>
                <w:color w:val="000000"/>
                <w:spacing w:val="-2"/>
              </w:rPr>
              <w:footnoteReference w:id="10"/>
            </w:r>
          </w:p>
        </w:tc>
        <w:tc>
          <w:tcPr>
            <w:tcW w:w="4222" w:type="dxa"/>
            <w:gridSpan w:val="10"/>
            <w:shd w:val="clear" w:color="auto" w:fill="auto"/>
          </w:tcPr>
          <w:p w14:paraId="630FD609" w14:textId="45ED4C4F" w:rsidR="00387675" w:rsidRPr="00E5523D" w:rsidRDefault="00387675">
            <w:pPr>
              <w:jc w:val="both"/>
              <w:rPr>
                <w:rFonts w:ascii="Times New Roman" w:hAnsi="Times New Roman"/>
                <w:color w:val="000000"/>
                <w:spacing w:val="-2"/>
              </w:rPr>
            </w:pPr>
            <w:r w:rsidRPr="00387675">
              <w:rPr>
                <w:rFonts w:ascii="Times New Roman" w:hAnsi="Times New Roman"/>
                <w:color w:val="000000"/>
                <w:spacing w:val="-2"/>
              </w:rPr>
              <w:t xml:space="preserve">Objęcie procedurą </w:t>
            </w:r>
            <w:r w:rsidRPr="00672B74">
              <w:rPr>
                <w:rFonts w:ascii="Times New Roman" w:hAnsi="Times New Roman"/>
                <w:color w:val="000000"/>
                <w:spacing w:val="-2"/>
              </w:rPr>
              <w:t>zatwierdzania przez ministra właściwego do spraw wewnętrznych na potrzeby przyjmowania cudzoziemców w</w:t>
            </w:r>
            <w:r>
              <w:rPr>
                <w:rFonts w:ascii="Times New Roman" w:hAnsi="Times New Roman"/>
                <w:color w:val="000000"/>
                <w:spacing w:val="-2"/>
              </w:rPr>
              <w:t> </w:t>
            </w:r>
            <w:r w:rsidRPr="00672B74">
              <w:rPr>
                <w:rFonts w:ascii="Times New Roman" w:hAnsi="Times New Roman"/>
                <w:color w:val="000000"/>
                <w:spacing w:val="-2"/>
              </w:rPr>
              <w:t>celu podjęcia lub kontynuacji studiów</w:t>
            </w:r>
            <w:r>
              <w:rPr>
                <w:rFonts w:ascii="Times New Roman" w:hAnsi="Times New Roman"/>
                <w:color w:val="000000"/>
                <w:spacing w:val="-2"/>
              </w:rPr>
              <w:t>.</w:t>
            </w:r>
          </w:p>
        </w:tc>
      </w:tr>
      <w:tr w:rsidR="00387675" w:rsidRPr="008B4FE6" w14:paraId="46514771" w14:textId="77777777" w:rsidTr="00BF3DDD">
        <w:trPr>
          <w:trHeight w:val="142"/>
        </w:trPr>
        <w:tc>
          <w:tcPr>
            <w:tcW w:w="2115" w:type="dxa"/>
            <w:gridSpan w:val="3"/>
            <w:shd w:val="clear" w:color="auto" w:fill="auto"/>
          </w:tcPr>
          <w:p w14:paraId="2936EC5F" w14:textId="77777777" w:rsidR="00387675" w:rsidRPr="008B4FE6" w:rsidRDefault="00387675" w:rsidP="002D78DB">
            <w:pPr>
              <w:tabs>
                <w:tab w:val="left" w:pos="1560"/>
              </w:tabs>
              <w:jc w:val="center"/>
              <w:rPr>
                <w:rFonts w:ascii="Times New Roman" w:hAnsi="Times New Roman"/>
                <w:color w:val="000000"/>
              </w:rPr>
            </w:pPr>
            <w:r>
              <w:rPr>
                <w:rFonts w:ascii="Times New Roman" w:hAnsi="Times New Roman"/>
                <w:color w:val="000000"/>
              </w:rPr>
              <w:t>Minister właściwy do spraw szkolnictwa wyższego i nauki</w:t>
            </w:r>
          </w:p>
        </w:tc>
        <w:tc>
          <w:tcPr>
            <w:tcW w:w="2261" w:type="dxa"/>
            <w:gridSpan w:val="7"/>
            <w:shd w:val="clear" w:color="auto" w:fill="auto"/>
          </w:tcPr>
          <w:p w14:paraId="3B16BAAD" w14:textId="77777777" w:rsidR="00387675" w:rsidRPr="00B37C80" w:rsidRDefault="00387675" w:rsidP="002D78DB">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7204413B" w14:textId="77777777" w:rsidR="00387675" w:rsidRPr="00B37C80" w:rsidRDefault="00387675" w:rsidP="002D78DB">
            <w:pPr>
              <w:jc w:val="center"/>
              <w:rPr>
                <w:rFonts w:ascii="Times New Roman" w:hAnsi="Times New Roman"/>
                <w:color w:val="000000"/>
                <w:spacing w:val="-2"/>
              </w:rPr>
            </w:pPr>
          </w:p>
        </w:tc>
        <w:tc>
          <w:tcPr>
            <w:tcW w:w="4222" w:type="dxa"/>
            <w:gridSpan w:val="10"/>
            <w:shd w:val="clear" w:color="auto" w:fill="auto"/>
          </w:tcPr>
          <w:p w14:paraId="7685E152" w14:textId="49524C06" w:rsidR="00387675" w:rsidRPr="00150A7D" w:rsidRDefault="00387675" w:rsidP="00E07F40">
            <w:pPr>
              <w:pStyle w:val="Akapitzlist"/>
              <w:numPr>
                <w:ilvl w:val="0"/>
                <w:numId w:val="14"/>
              </w:numPr>
              <w:ind w:left="318" w:hanging="284"/>
              <w:contextualSpacing w:val="0"/>
              <w:jc w:val="both"/>
              <w:rPr>
                <w:rFonts w:ascii="Times New Roman" w:hAnsi="Times New Roman"/>
                <w:color w:val="000000"/>
                <w:spacing w:val="-2"/>
              </w:rPr>
            </w:pPr>
            <w:r w:rsidRPr="00150A7D">
              <w:rPr>
                <w:rFonts w:ascii="Times New Roman" w:hAnsi="Times New Roman"/>
                <w:color w:val="000000"/>
                <w:spacing w:val="-2"/>
              </w:rPr>
              <w:t xml:space="preserve">Wydanie rozporządzenia określającego </w:t>
            </w:r>
            <w:r w:rsidRPr="00150A7D">
              <w:rPr>
                <w:rFonts w:ascii="Times New Roman" w:hAnsi="Times New Roman"/>
                <w:spacing w:val="-2"/>
              </w:rPr>
              <w:t>rodzaje dokumentów poświadczających znajomość:</w:t>
            </w:r>
          </w:p>
          <w:p w14:paraId="09220D70" w14:textId="27F8AF04" w:rsidR="00387675" w:rsidRPr="00150A7D" w:rsidRDefault="00387675" w:rsidP="00E07F40">
            <w:pPr>
              <w:pStyle w:val="Akapitzlist"/>
              <w:numPr>
                <w:ilvl w:val="0"/>
                <w:numId w:val="23"/>
              </w:numPr>
              <w:contextualSpacing w:val="0"/>
              <w:jc w:val="both"/>
              <w:rPr>
                <w:rFonts w:ascii="Times New Roman" w:hAnsi="Times New Roman"/>
                <w:color w:val="000000"/>
                <w:spacing w:val="-2"/>
              </w:rPr>
            </w:pPr>
            <w:r w:rsidRPr="00150A7D">
              <w:rPr>
                <w:rFonts w:ascii="Times New Roman" w:hAnsi="Times New Roman"/>
                <w:spacing w:val="-2"/>
              </w:rPr>
              <w:t xml:space="preserve">języka polskiego </w:t>
            </w:r>
            <w:r w:rsidRPr="00150A7D">
              <w:rPr>
                <w:rFonts w:ascii="Times New Roman" w:hAnsi="Times New Roman"/>
              </w:rPr>
              <w:t>– jeżeli kształcenie na określonym kierunku, poziomie i</w:t>
            </w:r>
            <w:r>
              <w:rPr>
                <w:rFonts w:ascii="Times New Roman" w:hAnsi="Times New Roman"/>
              </w:rPr>
              <w:t> </w:t>
            </w:r>
            <w:r w:rsidRPr="00150A7D">
              <w:rPr>
                <w:rFonts w:ascii="Times New Roman" w:hAnsi="Times New Roman"/>
              </w:rPr>
              <w:t>profilu odbywa się w języku polskim,</w:t>
            </w:r>
          </w:p>
          <w:p w14:paraId="7A6A44E5" w14:textId="7867B519" w:rsidR="00387675" w:rsidRPr="00150A7D" w:rsidRDefault="00387675" w:rsidP="00E07F40">
            <w:pPr>
              <w:pStyle w:val="Akapitzlist"/>
              <w:numPr>
                <w:ilvl w:val="0"/>
                <w:numId w:val="23"/>
              </w:numPr>
              <w:contextualSpacing w:val="0"/>
              <w:jc w:val="both"/>
              <w:rPr>
                <w:rFonts w:ascii="Times New Roman" w:hAnsi="Times New Roman"/>
                <w:color w:val="000000"/>
                <w:spacing w:val="-2"/>
              </w:rPr>
            </w:pPr>
            <w:r w:rsidRPr="00150A7D">
              <w:rPr>
                <w:rFonts w:ascii="Times New Roman" w:hAnsi="Times New Roman"/>
              </w:rPr>
              <w:lastRenderedPageBreak/>
              <w:t>języka obcego – jeżeli kształcenie na określonym kierunku, poziomie i</w:t>
            </w:r>
            <w:r>
              <w:rPr>
                <w:rFonts w:ascii="Times New Roman" w:hAnsi="Times New Roman"/>
              </w:rPr>
              <w:t> </w:t>
            </w:r>
            <w:r w:rsidRPr="00150A7D">
              <w:rPr>
                <w:rFonts w:ascii="Times New Roman" w:hAnsi="Times New Roman"/>
              </w:rPr>
              <w:t>profilu odbywa się w języku obcym</w:t>
            </w:r>
          </w:p>
          <w:p w14:paraId="1738BBB6" w14:textId="46A447A2" w:rsidR="00387675" w:rsidRPr="00E07F40" w:rsidRDefault="00387675" w:rsidP="00371955">
            <w:pPr>
              <w:pStyle w:val="ZCZWSPPKTzmczciwsppktartykuempunktem"/>
              <w:spacing w:line="276" w:lineRule="auto"/>
              <w:ind w:left="318"/>
              <w:rPr>
                <w:rFonts w:ascii="Times New Roman" w:hAnsi="Times New Roman" w:cs="Times New Roman"/>
                <w:sz w:val="22"/>
                <w:szCs w:val="22"/>
              </w:rPr>
            </w:pPr>
            <w:r w:rsidRPr="00150A7D">
              <w:rPr>
                <w:rFonts w:ascii="Times New Roman" w:hAnsi="Times New Roman" w:cs="Times New Roman"/>
                <w:sz w:val="22"/>
                <w:szCs w:val="22"/>
              </w:rPr>
              <w:t xml:space="preserve">– </w:t>
            </w:r>
            <w:r w:rsidRPr="00150A7D">
              <w:rPr>
                <w:rFonts w:ascii="Times New Roman" w:hAnsi="Times New Roman"/>
                <w:spacing w:val="-2"/>
                <w:sz w:val="22"/>
                <w:szCs w:val="22"/>
              </w:rPr>
              <w:t xml:space="preserve">przez cudzoziemca, </w:t>
            </w:r>
            <w:r w:rsidRPr="00573B11">
              <w:rPr>
                <w:rFonts w:ascii="Times New Roman" w:hAnsi="Times New Roman"/>
                <w:spacing w:val="-2"/>
                <w:sz w:val="22"/>
                <w:szCs w:val="22"/>
              </w:rPr>
              <w:t>którego wykształcenie oraz uprawnienie do ubiegania się o przyjęcie na studia wyższe nie jest uznane w R</w:t>
            </w:r>
            <w:r>
              <w:rPr>
                <w:rFonts w:ascii="Times New Roman" w:hAnsi="Times New Roman"/>
                <w:spacing w:val="-2"/>
                <w:sz w:val="22"/>
                <w:szCs w:val="22"/>
              </w:rPr>
              <w:t xml:space="preserve">zeczypospolitej </w:t>
            </w:r>
            <w:r w:rsidRPr="00573B11">
              <w:rPr>
                <w:rFonts w:ascii="Times New Roman" w:hAnsi="Times New Roman"/>
                <w:spacing w:val="-2"/>
                <w:sz w:val="22"/>
                <w:szCs w:val="22"/>
              </w:rPr>
              <w:t>P</w:t>
            </w:r>
            <w:r>
              <w:rPr>
                <w:rFonts w:ascii="Times New Roman" w:hAnsi="Times New Roman"/>
                <w:spacing w:val="-2"/>
                <w:sz w:val="22"/>
                <w:szCs w:val="22"/>
              </w:rPr>
              <w:t>olskiej</w:t>
            </w:r>
            <w:r w:rsidRPr="00573B11">
              <w:rPr>
                <w:rFonts w:ascii="Times New Roman" w:hAnsi="Times New Roman"/>
                <w:spacing w:val="-2"/>
                <w:sz w:val="22"/>
                <w:szCs w:val="22"/>
              </w:rPr>
              <w:t xml:space="preserve"> z mocy prawa</w:t>
            </w:r>
            <w:r w:rsidRPr="00150A7D">
              <w:rPr>
                <w:rFonts w:ascii="Times New Roman" w:hAnsi="Times New Roman"/>
                <w:spacing w:val="-2"/>
                <w:sz w:val="22"/>
                <w:szCs w:val="22"/>
              </w:rPr>
              <w:t>,</w:t>
            </w:r>
            <w:r w:rsidRPr="00150A7D">
              <w:rPr>
                <w:rFonts w:ascii="Times New Roman" w:hAnsi="Times New Roman" w:cs="Times New Roman"/>
                <w:sz w:val="22"/>
                <w:szCs w:val="22"/>
              </w:rPr>
              <w:t xml:space="preserve"> na ustalonym przez uczelnię poziomie biegłości językowej, nie niższym niż B2</w:t>
            </w:r>
            <w:r>
              <w:rPr>
                <w:rFonts w:ascii="Times New Roman" w:hAnsi="Times New Roman" w:cs="Times New Roman"/>
                <w:sz w:val="22"/>
                <w:szCs w:val="22"/>
              </w:rPr>
              <w:t>.</w:t>
            </w:r>
          </w:p>
          <w:p w14:paraId="28477217" w14:textId="521B12BE" w:rsidR="00387675" w:rsidRPr="00DE27EB" w:rsidRDefault="00387675" w:rsidP="00C20D54">
            <w:pPr>
              <w:pStyle w:val="Akapitzlist"/>
              <w:numPr>
                <w:ilvl w:val="0"/>
                <w:numId w:val="14"/>
              </w:numPr>
              <w:ind w:left="318" w:hanging="284"/>
              <w:contextualSpacing w:val="0"/>
              <w:jc w:val="both"/>
              <w:rPr>
                <w:rFonts w:ascii="Times New Roman" w:hAnsi="Times New Roman"/>
                <w:color w:val="000000"/>
                <w:spacing w:val="-2"/>
              </w:rPr>
            </w:pPr>
            <w:r w:rsidRPr="00591D95">
              <w:rPr>
                <w:rFonts w:ascii="Times New Roman" w:hAnsi="Times New Roman"/>
                <w:color w:val="000000"/>
                <w:spacing w:val="-2"/>
              </w:rPr>
              <w:t>Rozszerzenie zakresu Zintegrowanego System</w:t>
            </w:r>
            <w:r>
              <w:rPr>
                <w:rFonts w:ascii="Times New Roman" w:hAnsi="Times New Roman"/>
                <w:color w:val="000000"/>
                <w:spacing w:val="-2"/>
              </w:rPr>
              <w:t>u</w:t>
            </w:r>
            <w:r w:rsidRPr="00591D95">
              <w:rPr>
                <w:rFonts w:ascii="Times New Roman" w:hAnsi="Times New Roman"/>
                <w:color w:val="000000"/>
                <w:spacing w:val="-2"/>
              </w:rPr>
              <w:t xml:space="preserve"> </w:t>
            </w:r>
            <w:r>
              <w:rPr>
                <w:rFonts w:ascii="Times New Roman" w:hAnsi="Times New Roman"/>
                <w:color w:val="000000"/>
                <w:spacing w:val="-2"/>
              </w:rPr>
              <w:t xml:space="preserve">Informacji </w:t>
            </w:r>
            <w:r w:rsidRPr="00591D95">
              <w:rPr>
                <w:rFonts w:ascii="Times New Roman" w:hAnsi="Times New Roman"/>
                <w:color w:val="000000"/>
                <w:spacing w:val="-2"/>
              </w:rPr>
              <w:t>o Szkolnictwie Wyższym i Nauce POL-on</w:t>
            </w:r>
            <w:r w:rsidRPr="00DE27EB">
              <w:rPr>
                <w:rFonts w:ascii="Times New Roman" w:hAnsi="Times New Roman"/>
                <w:color w:val="000000"/>
                <w:spacing w:val="-2"/>
              </w:rPr>
              <w:t xml:space="preserve"> o</w:t>
            </w:r>
            <w:r>
              <w:rPr>
                <w:rFonts w:ascii="Times New Roman" w:hAnsi="Times New Roman"/>
                <w:color w:val="000000"/>
                <w:spacing w:val="-2"/>
              </w:rPr>
              <w:t xml:space="preserve"> </w:t>
            </w:r>
            <w:r w:rsidRPr="00DE27EB">
              <w:rPr>
                <w:rFonts w:ascii="Times New Roman" w:hAnsi="Times New Roman"/>
                <w:color w:val="000000"/>
                <w:spacing w:val="-2"/>
              </w:rPr>
              <w:t xml:space="preserve">bazę danych obejmującą wykaz </w:t>
            </w:r>
            <w:r w:rsidR="008A7830">
              <w:rPr>
                <w:rFonts w:ascii="Times New Roman" w:hAnsi="Times New Roman"/>
                <w:color w:val="000000"/>
                <w:spacing w:val="-2"/>
              </w:rPr>
              <w:t>cudzoziemców</w:t>
            </w:r>
            <w:r>
              <w:rPr>
                <w:rFonts w:ascii="Times New Roman" w:hAnsi="Times New Roman"/>
                <w:color w:val="000000"/>
                <w:spacing w:val="-2"/>
              </w:rPr>
              <w:t>.</w:t>
            </w:r>
          </w:p>
          <w:p w14:paraId="57F0A75C" w14:textId="24C84A7C" w:rsidR="00387675" w:rsidRPr="00DE27EB" w:rsidRDefault="00387675" w:rsidP="00C20D54">
            <w:pPr>
              <w:pStyle w:val="Akapitzlist"/>
              <w:numPr>
                <w:ilvl w:val="0"/>
                <w:numId w:val="14"/>
              </w:numPr>
              <w:ind w:left="318" w:hanging="284"/>
              <w:contextualSpacing w:val="0"/>
              <w:jc w:val="both"/>
              <w:rPr>
                <w:rFonts w:ascii="Times New Roman" w:hAnsi="Times New Roman"/>
                <w:color w:val="000000"/>
                <w:spacing w:val="-2"/>
              </w:rPr>
            </w:pPr>
            <w:r w:rsidRPr="00DE1C57">
              <w:rPr>
                <w:rFonts w:ascii="Times New Roman" w:hAnsi="Times New Roman"/>
                <w:color w:val="000000"/>
                <w:spacing w:val="-2"/>
              </w:rPr>
              <w:t>Możliwość złożenia wniosku o wydanie decyzji przez ministra właściwego do spraw wewnętrznych o zakazie przyjmowania cudzoziemców przez jednostkę prowadzącą studia na okres do 5</w:t>
            </w:r>
            <w:r>
              <w:rPr>
                <w:rFonts w:ascii="Times New Roman" w:hAnsi="Times New Roman"/>
                <w:color w:val="000000"/>
                <w:spacing w:val="-2"/>
              </w:rPr>
              <w:t> </w:t>
            </w:r>
            <w:r w:rsidRPr="00DE1C57">
              <w:rPr>
                <w:rFonts w:ascii="Times New Roman" w:hAnsi="Times New Roman"/>
                <w:color w:val="000000"/>
                <w:spacing w:val="-2"/>
              </w:rPr>
              <w:t>lat.</w:t>
            </w:r>
          </w:p>
        </w:tc>
      </w:tr>
      <w:tr w:rsidR="00387675" w:rsidRPr="008B4FE6" w14:paraId="63A96DA2" w14:textId="77777777" w:rsidTr="00BF3DDD">
        <w:trPr>
          <w:trHeight w:val="142"/>
        </w:trPr>
        <w:tc>
          <w:tcPr>
            <w:tcW w:w="2115" w:type="dxa"/>
            <w:gridSpan w:val="3"/>
            <w:shd w:val="clear" w:color="auto" w:fill="auto"/>
          </w:tcPr>
          <w:p w14:paraId="5791EF8D" w14:textId="66813DAD" w:rsidR="00387675" w:rsidRPr="00233096" w:rsidRDefault="00387675" w:rsidP="00164635">
            <w:pPr>
              <w:jc w:val="center"/>
              <w:rPr>
                <w:rFonts w:ascii="Times New Roman" w:hAnsi="Times New Roman"/>
                <w:color w:val="000000"/>
                <w:spacing w:val="-2"/>
                <w:highlight w:val="yellow"/>
              </w:rPr>
            </w:pPr>
            <w:r w:rsidRPr="00150A7D">
              <w:rPr>
                <w:rFonts w:ascii="Times New Roman" w:hAnsi="Times New Roman"/>
                <w:color w:val="000000"/>
                <w:spacing w:val="-2"/>
              </w:rPr>
              <w:lastRenderedPageBreak/>
              <w:t>Dyrektor Narodowej Agencji Wymiany Akademickiej</w:t>
            </w:r>
          </w:p>
        </w:tc>
        <w:tc>
          <w:tcPr>
            <w:tcW w:w="2261" w:type="dxa"/>
            <w:gridSpan w:val="7"/>
            <w:shd w:val="clear" w:color="auto" w:fill="auto"/>
          </w:tcPr>
          <w:p w14:paraId="149FC692" w14:textId="7D096653" w:rsidR="00387675" w:rsidRPr="00233096" w:rsidRDefault="00387675" w:rsidP="00164635">
            <w:pPr>
              <w:jc w:val="center"/>
              <w:rPr>
                <w:rFonts w:ascii="Times New Roman" w:hAnsi="Times New Roman"/>
                <w:color w:val="000000"/>
                <w:spacing w:val="-2"/>
                <w:highlight w:val="yellow"/>
              </w:rPr>
            </w:pPr>
            <w:r w:rsidRPr="00150A7D">
              <w:rPr>
                <w:rFonts w:ascii="Times New Roman" w:hAnsi="Times New Roman"/>
                <w:color w:val="000000"/>
                <w:spacing w:val="-2"/>
              </w:rPr>
              <w:t>1</w:t>
            </w:r>
          </w:p>
        </w:tc>
        <w:tc>
          <w:tcPr>
            <w:tcW w:w="2308" w:type="dxa"/>
            <w:gridSpan w:val="8"/>
            <w:shd w:val="clear" w:color="auto" w:fill="auto"/>
          </w:tcPr>
          <w:p w14:paraId="50919A6B" w14:textId="1D82E78A" w:rsidR="00387675" w:rsidRPr="00233096" w:rsidRDefault="00387675" w:rsidP="00164635">
            <w:pPr>
              <w:jc w:val="center"/>
              <w:rPr>
                <w:rFonts w:ascii="Times New Roman" w:hAnsi="Times New Roman"/>
                <w:color w:val="000000"/>
                <w:spacing w:val="-2"/>
                <w:highlight w:val="yellow"/>
              </w:rPr>
            </w:pPr>
            <w:r>
              <w:rPr>
                <w:rFonts w:ascii="Times New Roman" w:hAnsi="Times New Roman"/>
                <w:color w:val="000000"/>
                <w:spacing w:val="-2"/>
              </w:rPr>
              <w:t>u</w:t>
            </w:r>
            <w:r w:rsidRPr="00150A7D">
              <w:rPr>
                <w:rFonts w:ascii="Times New Roman" w:hAnsi="Times New Roman"/>
                <w:color w:val="000000"/>
                <w:spacing w:val="-2"/>
              </w:rPr>
              <w:t>stawa</w:t>
            </w:r>
          </w:p>
        </w:tc>
        <w:tc>
          <w:tcPr>
            <w:tcW w:w="4222" w:type="dxa"/>
            <w:gridSpan w:val="10"/>
            <w:shd w:val="clear" w:color="auto" w:fill="auto"/>
          </w:tcPr>
          <w:p w14:paraId="7427CA23" w14:textId="275CF6A2" w:rsidR="00387675" w:rsidRDefault="00387675" w:rsidP="002A45A7">
            <w:pPr>
              <w:pStyle w:val="Akapitzlist"/>
              <w:numPr>
                <w:ilvl w:val="0"/>
                <w:numId w:val="13"/>
              </w:numPr>
              <w:ind w:left="318" w:hanging="284"/>
              <w:contextualSpacing w:val="0"/>
              <w:jc w:val="both"/>
              <w:rPr>
                <w:rFonts w:ascii="Times New Roman" w:hAnsi="Times New Roman"/>
                <w:color w:val="000000"/>
                <w:spacing w:val="-2"/>
              </w:rPr>
            </w:pPr>
            <w:r w:rsidRPr="00150A7D">
              <w:rPr>
                <w:rFonts w:ascii="Times New Roman" w:hAnsi="Times New Roman"/>
                <w:color w:val="000000"/>
                <w:spacing w:val="-2"/>
              </w:rPr>
              <w:t>Wydawanie decyzji administracyjnych w sprawie uznawania świadectw lub</w:t>
            </w:r>
            <w:r>
              <w:rPr>
                <w:rFonts w:ascii="Times New Roman" w:hAnsi="Times New Roman"/>
                <w:color w:val="000000"/>
                <w:spacing w:val="-2"/>
              </w:rPr>
              <w:t> </w:t>
            </w:r>
            <w:r w:rsidRPr="00150A7D">
              <w:rPr>
                <w:rFonts w:ascii="Times New Roman" w:hAnsi="Times New Roman"/>
                <w:color w:val="000000"/>
                <w:spacing w:val="-2"/>
              </w:rPr>
              <w:t>innych dokumentów w odniesieniu do</w:t>
            </w:r>
            <w:r>
              <w:rPr>
                <w:rFonts w:ascii="Times New Roman" w:hAnsi="Times New Roman"/>
                <w:color w:val="000000"/>
                <w:spacing w:val="-2"/>
              </w:rPr>
              <w:t> </w:t>
            </w:r>
            <w:r w:rsidRPr="00150A7D">
              <w:rPr>
                <w:rFonts w:ascii="Times New Roman" w:hAnsi="Times New Roman"/>
                <w:color w:val="000000"/>
                <w:spacing w:val="-2"/>
              </w:rPr>
              <w:t xml:space="preserve">cudzoziemców, </w:t>
            </w:r>
            <w:r w:rsidRPr="00573B11">
              <w:rPr>
                <w:rFonts w:ascii="Times New Roman" w:hAnsi="Times New Roman"/>
                <w:color w:val="000000"/>
                <w:spacing w:val="-2"/>
              </w:rPr>
              <w:t>któr</w:t>
            </w:r>
            <w:r>
              <w:rPr>
                <w:rFonts w:ascii="Times New Roman" w:hAnsi="Times New Roman"/>
                <w:color w:val="000000"/>
                <w:spacing w:val="-2"/>
              </w:rPr>
              <w:t>ych</w:t>
            </w:r>
            <w:r w:rsidRPr="00573B11">
              <w:rPr>
                <w:rFonts w:ascii="Times New Roman" w:hAnsi="Times New Roman"/>
                <w:color w:val="000000"/>
                <w:spacing w:val="-2"/>
              </w:rPr>
              <w:t xml:space="preserve"> wykształcenie oraz uprawnienie do ubiegania się o</w:t>
            </w:r>
            <w:r>
              <w:rPr>
                <w:rFonts w:ascii="Times New Roman" w:hAnsi="Times New Roman"/>
                <w:color w:val="000000"/>
                <w:spacing w:val="-2"/>
              </w:rPr>
              <w:t> </w:t>
            </w:r>
            <w:r w:rsidRPr="00573B11">
              <w:rPr>
                <w:rFonts w:ascii="Times New Roman" w:hAnsi="Times New Roman"/>
                <w:color w:val="000000"/>
                <w:spacing w:val="-2"/>
              </w:rPr>
              <w:t>przyjęcie na studia wyższe nie jest uznane w R</w:t>
            </w:r>
            <w:r>
              <w:rPr>
                <w:rFonts w:ascii="Times New Roman" w:hAnsi="Times New Roman"/>
                <w:color w:val="000000"/>
                <w:spacing w:val="-2"/>
              </w:rPr>
              <w:t xml:space="preserve">zeczypospolitej </w:t>
            </w:r>
            <w:r w:rsidRPr="00573B11">
              <w:rPr>
                <w:rFonts w:ascii="Times New Roman" w:hAnsi="Times New Roman"/>
                <w:color w:val="000000"/>
                <w:spacing w:val="-2"/>
              </w:rPr>
              <w:t>P</w:t>
            </w:r>
            <w:r>
              <w:rPr>
                <w:rFonts w:ascii="Times New Roman" w:hAnsi="Times New Roman"/>
                <w:color w:val="000000"/>
                <w:spacing w:val="-2"/>
              </w:rPr>
              <w:t>olskiej</w:t>
            </w:r>
            <w:r w:rsidRPr="00573B11">
              <w:rPr>
                <w:rFonts w:ascii="Times New Roman" w:hAnsi="Times New Roman"/>
                <w:color w:val="000000"/>
                <w:spacing w:val="-2"/>
              </w:rPr>
              <w:t xml:space="preserve"> z</w:t>
            </w:r>
            <w:r>
              <w:rPr>
                <w:rFonts w:ascii="Times New Roman" w:hAnsi="Times New Roman"/>
                <w:color w:val="000000"/>
                <w:spacing w:val="-2"/>
              </w:rPr>
              <w:t> </w:t>
            </w:r>
            <w:r w:rsidRPr="00573B11">
              <w:rPr>
                <w:rFonts w:ascii="Times New Roman" w:hAnsi="Times New Roman"/>
                <w:color w:val="000000"/>
                <w:spacing w:val="-2"/>
              </w:rPr>
              <w:t>mocy prawa</w:t>
            </w:r>
            <w:r w:rsidRPr="00150A7D">
              <w:rPr>
                <w:rFonts w:ascii="Times New Roman" w:hAnsi="Times New Roman"/>
                <w:color w:val="000000"/>
                <w:spacing w:val="-2"/>
              </w:rPr>
              <w:t xml:space="preserve">, </w:t>
            </w:r>
            <w:r w:rsidRPr="00150A7D">
              <w:rPr>
                <w:rFonts w:ascii="Times New Roman" w:hAnsi="Times New Roman"/>
              </w:rPr>
              <w:t xml:space="preserve">za dokumenty uprawniające do ubiegania się o </w:t>
            </w:r>
            <w:r w:rsidRPr="006033D5">
              <w:rPr>
                <w:rFonts w:ascii="Times New Roman" w:hAnsi="Times New Roman"/>
                <w:color w:val="000000"/>
                <w:spacing w:val="-2"/>
              </w:rPr>
              <w:t>przyjęcie na studia pierwszego stopnia lub jednolite studia magisterskie</w:t>
            </w:r>
            <w:r>
              <w:rPr>
                <w:rFonts w:ascii="Times New Roman" w:hAnsi="Times New Roman"/>
                <w:color w:val="000000"/>
                <w:spacing w:val="-2"/>
              </w:rPr>
              <w:t>.</w:t>
            </w:r>
          </w:p>
          <w:p w14:paraId="7CDDCA5E" w14:textId="3C700D35" w:rsidR="00387675" w:rsidRPr="002A45A7" w:rsidRDefault="00387675" w:rsidP="002A45A7">
            <w:pPr>
              <w:pStyle w:val="Akapitzlist"/>
              <w:numPr>
                <w:ilvl w:val="0"/>
                <w:numId w:val="13"/>
              </w:numPr>
              <w:ind w:left="318" w:hanging="284"/>
              <w:contextualSpacing w:val="0"/>
              <w:jc w:val="both"/>
              <w:rPr>
                <w:rFonts w:ascii="Times New Roman" w:hAnsi="Times New Roman"/>
                <w:color w:val="000000"/>
                <w:spacing w:val="-2"/>
              </w:rPr>
            </w:pPr>
            <w:r w:rsidRPr="002A45A7">
              <w:rPr>
                <w:rFonts w:ascii="Times New Roman" w:hAnsi="Times New Roman"/>
                <w:color w:val="000000"/>
                <w:spacing w:val="-2"/>
              </w:rPr>
              <w:t>Wydawanie decyzji administracyjnych w sprawie uznawania dyplomów ukończenia studiów, które zostały wydane dla cudzoziemców, których wykształcenie oraz uprawnienie do ubiegania się o</w:t>
            </w:r>
            <w:r>
              <w:rPr>
                <w:rFonts w:ascii="Times New Roman" w:hAnsi="Times New Roman"/>
                <w:color w:val="000000"/>
                <w:spacing w:val="-2"/>
              </w:rPr>
              <w:t> </w:t>
            </w:r>
            <w:r w:rsidRPr="002A45A7">
              <w:rPr>
                <w:rFonts w:ascii="Times New Roman" w:hAnsi="Times New Roman"/>
                <w:color w:val="000000"/>
                <w:spacing w:val="-2"/>
              </w:rPr>
              <w:t>przyjęcie na studia wyższe nie jest uznane w R</w:t>
            </w:r>
            <w:r>
              <w:rPr>
                <w:rFonts w:ascii="Times New Roman" w:hAnsi="Times New Roman"/>
                <w:color w:val="000000"/>
                <w:spacing w:val="-2"/>
              </w:rPr>
              <w:t xml:space="preserve">zeczypospolitej </w:t>
            </w:r>
            <w:r w:rsidRPr="002A45A7">
              <w:rPr>
                <w:rFonts w:ascii="Times New Roman" w:hAnsi="Times New Roman"/>
                <w:color w:val="000000"/>
                <w:spacing w:val="-2"/>
              </w:rPr>
              <w:t>P</w:t>
            </w:r>
            <w:r>
              <w:rPr>
                <w:rFonts w:ascii="Times New Roman" w:hAnsi="Times New Roman"/>
                <w:color w:val="000000"/>
                <w:spacing w:val="-2"/>
              </w:rPr>
              <w:t>olskiej</w:t>
            </w:r>
            <w:r w:rsidRPr="002A45A7">
              <w:rPr>
                <w:rFonts w:ascii="Times New Roman" w:hAnsi="Times New Roman"/>
                <w:color w:val="000000"/>
                <w:spacing w:val="-2"/>
              </w:rPr>
              <w:t xml:space="preserve"> z</w:t>
            </w:r>
            <w:r>
              <w:rPr>
                <w:rFonts w:ascii="Times New Roman" w:hAnsi="Times New Roman"/>
                <w:color w:val="000000"/>
                <w:spacing w:val="-2"/>
              </w:rPr>
              <w:t> </w:t>
            </w:r>
            <w:r w:rsidRPr="002A45A7">
              <w:rPr>
                <w:rFonts w:ascii="Times New Roman" w:hAnsi="Times New Roman"/>
                <w:color w:val="000000"/>
                <w:spacing w:val="-2"/>
              </w:rPr>
              <w:t xml:space="preserve">mocy prawa, </w:t>
            </w:r>
            <w:r w:rsidRPr="002A45A7">
              <w:rPr>
                <w:rFonts w:ascii="Times New Roman" w:hAnsi="Times New Roman"/>
              </w:rPr>
              <w:t>za dokumenty uprawniające do ubiegania się o przyjęcie na studia drugiego stopnia.</w:t>
            </w:r>
          </w:p>
        </w:tc>
      </w:tr>
      <w:tr w:rsidR="00387675" w:rsidRPr="008B4FE6" w14:paraId="65C8CEBB" w14:textId="77777777" w:rsidTr="00BF3DDD">
        <w:trPr>
          <w:trHeight w:val="142"/>
        </w:trPr>
        <w:tc>
          <w:tcPr>
            <w:tcW w:w="2115" w:type="dxa"/>
            <w:gridSpan w:val="3"/>
            <w:shd w:val="clear" w:color="auto" w:fill="auto"/>
          </w:tcPr>
          <w:p w14:paraId="372E9DC8" w14:textId="77777777" w:rsidR="00387675" w:rsidRPr="008B4FE6" w:rsidRDefault="00387675" w:rsidP="00164635">
            <w:pPr>
              <w:jc w:val="center"/>
              <w:rPr>
                <w:rFonts w:ascii="Times New Roman" w:hAnsi="Times New Roman"/>
                <w:color w:val="000000"/>
                <w:spacing w:val="-2"/>
              </w:rPr>
            </w:pPr>
            <w:r>
              <w:rPr>
                <w:rFonts w:ascii="Times New Roman" w:hAnsi="Times New Roman"/>
                <w:color w:val="000000"/>
                <w:spacing w:val="-2"/>
              </w:rPr>
              <w:t>Minister właściwy do spraw zagranicznych</w:t>
            </w:r>
          </w:p>
        </w:tc>
        <w:tc>
          <w:tcPr>
            <w:tcW w:w="2261" w:type="dxa"/>
            <w:gridSpan w:val="7"/>
            <w:shd w:val="clear" w:color="auto" w:fill="auto"/>
          </w:tcPr>
          <w:p w14:paraId="1267D26F"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34009875"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187CBBF4" w14:textId="73AADB36" w:rsidR="00BE0547" w:rsidRPr="00EC56C3" w:rsidRDefault="00387675" w:rsidP="00EC56C3">
            <w:pPr>
              <w:pStyle w:val="Akapitzlist"/>
              <w:numPr>
                <w:ilvl w:val="0"/>
                <w:numId w:val="13"/>
              </w:numPr>
              <w:ind w:left="318" w:hanging="284"/>
              <w:contextualSpacing w:val="0"/>
              <w:jc w:val="both"/>
              <w:rPr>
                <w:rFonts w:ascii="Times New Roman" w:hAnsi="Times New Roman"/>
                <w:color w:val="000000"/>
                <w:spacing w:val="-2"/>
              </w:rPr>
            </w:pPr>
            <w:r w:rsidRPr="00EC56C3">
              <w:rPr>
                <w:rFonts w:ascii="Times New Roman" w:hAnsi="Times New Roman"/>
                <w:color w:val="000000"/>
                <w:spacing w:val="-2"/>
              </w:rPr>
              <w:t xml:space="preserve">Przyznanie </w:t>
            </w:r>
            <w:r w:rsidR="00BE0547" w:rsidRPr="00173C4E">
              <w:rPr>
                <w:rFonts w:ascii="Times New Roman" w:hAnsi="Times New Roman"/>
                <w:color w:val="000000"/>
                <w:spacing w:val="-2"/>
              </w:rPr>
              <w:t>uprawn</w:t>
            </w:r>
            <w:r w:rsidR="00BE0547" w:rsidRPr="00B775A0">
              <w:rPr>
                <w:rFonts w:ascii="Times New Roman" w:hAnsi="Times New Roman"/>
                <w:color w:val="000000"/>
                <w:spacing w:val="-2"/>
              </w:rPr>
              <w:t>ienia do pozyskania informacji, w tym danych osobowych, będących w posiadaniu organów podatkowych, Zakładu Ubezpieczeń Społecznych, ministra właściwego do spraw pracy, Straży Granicznej, Szefa Urzędu do Spraw Cudzoziemców, ministra właściwego do spraw szkolnictwa wyższego i nauki – w</w:t>
            </w:r>
            <w:r w:rsidR="00BE0547">
              <w:rPr>
                <w:rFonts w:ascii="Times New Roman" w:hAnsi="Times New Roman"/>
                <w:color w:val="000000"/>
                <w:spacing w:val="-2"/>
              </w:rPr>
              <w:t> </w:t>
            </w:r>
            <w:r w:rsidR="00BE0547" w:rsidRPr="00EC56C3">
              <w:rPr>
                <w:rFonts w:ascii="Times New Roman" w:hAnsi="Times New Roman"/>
                <w:color w:val="000000"/>
                <w:spacing w:val="-2"/>
              </w:rPr>
              <w:t xml:space="preserve">zakresie </w:t>
            </w:r>
            <w:r w:rsidR="00BE0547" w:rsidRPr="00173C4E">
              <w:rPr>
                <w:rFonts w:ascii="Times New Roman" w:hAnsi="Times New Roman"/>
                <w:color w:val="000000"/>
                <w:spacing w:val="-2"/>
              </w:rPr>
              <w:t>niezbędny</w:t>
            </w:r>
            <w:r w:rsidR="00BE0547" w:rsidRPr="00B775A0">
              <w:rPr>
                <w:rFonts w:ascii="Times New Roman" w:hAnsi="Times New Roman"/>
                <w:color w:val="000000"/>
                <w:spacing w:val="-2"/>
              </w:rPr>
              <w:t xml:space="preserve">m do przeprowadzenia postępowania w sprawie wydania, cofnięcia lub unieważnienia </w:t>
            </w:r>
            <w:r w:rsidR="00BE0547" w:rsidRPr="00B775A0">
              <w:rPr>
                <w:rFonts w:ascii="Times New Roman" w:hAnsi="Times New Roman"/>
                <w:color w:val="000000"/>
                <w:spacing w:val="-2"/>
              </w:rPr>
              <w:lastRenderedPageBreak/>
              <w:t>wizy</w:t>
            </w:r>
            <w:r w:rsidR="00BE0547">
              <w:rPr>
                <w:rFonts w:ascii="Times New Roman" w:hAnsi="Times New Roman"/>
                <w:color w:val="000000"/>
                <w:spacing w:val="-2"/>
              </w:rPr>
              <w:t>.</w:t>
            </w:r>
          </w:p>
          <w:p w14:paraId="244AD48C" w14:textId="04155F5F" w:rsidR="00387675" w:rsidRPr="00B37C80" w:rsidRDefault="00387675" w:rsidP="00C20D54">
            <w:pPr>
              <w:pStyle w:val="Akapitzlist"/>
              <w:numPr>
                <w:ilvl w:val="0"/>
                <w:numId w:val="13"/>
              </w:numPr>
              <w:ind w:left="318" w:hanging="284"/>
              <w:contextualSpacing w:val="0"/>
              <w:jc w:val="both"/>
              <w:rPr>
                <w:rFonts w:ascii="Times New Roman" w:hAnsi="Times New Roman"/>
                <w:color w:val="000000"/>
                <w:spacing w:val="-2"/>
              </w:rPr>
            </w:pPr>
            <w:r w:rsidRPr="00BC3869">
              <w:rPr>
                <w:rFonts w:ascii="Times New Roman" w:hAnsi="Times New Roman"/>
                <w:color w:val="000000"/>
                <w:spacing w:val="-2"/>
              </w:rPr>
              <w:t xml:space="preserve">Uchylenie fakultatywnego upoważnienia do określenia, w drodze rozporządzenia, zawodów, rodzajów umów, na podstawie których cudzoziemcowi może zostać powierzone wykonywanie pracy, lub rodzajów działalności podmiotu powierzającego wykonywanie pracy cudzoziemcowi według klasyfikacji określonej w przepisach wydanych na podstawie </w:t>
            </w:r>
            <w:r w:rsidRPr="00BC3869">
              <w:rPr>
                <w:rFonts w:ascii="Times New Roman" w:hAnsi="Times New Roman"/>
                <w:spacing w:val="-2"/>
              </w:rPr>
              <w:t>art. 40 ust. 2</w:t>
            </w:r>
            <w:r w:rsidRPr="00BC3869">
              <w:rPr>
                <w:rFonts w:ascii="Times New Roman" w:hAnsi="Times New Roman"/>
                <w:color w:val="000000"/>
                <w:spacing w:val="-2"/>
              </w:rPr>
              <w:t xml:space="preserve"> ustawy z dnia 29 czerwca 1995</w:t>
            </w:r>
            <w:r>
              <w:rPr>
                <w:rFonts w:ascii="Times New Roman" w:hAnsi="Times New Roman"/>
                <w:color w:val="000000"/>
                <w:spacing w:val="-2"/>
              </w:rPr>
              <w:t xml:space="preserve"> </w:t>
            </w:r>
            <w:r w:rsidRPr="00BC3869">
              <w:rPr>
                <w:rFonts w:ascii="Times New Roman" w:hAnsi="Times New Roman"/>
                <w:color w:val="000000"/>
                <w:spacing w:val="-2"/>
              </w:rPr>
              <w:t xml:space="preserve">r. </w:t>
            </w:r>
            <w:r w:rsidRPr="00B91110">
              <w:rPr>
                <w:rFonts w:ascii="Times New Roman" w:hAnsi="Times New Roman"/>
                <w:iCs/>
                <w:color w:val="000000"/>
                <w:spacing w:val="-2"/>
              </w:rPr>
              <w:t xml:space="preserve">o statystyce publicznej, w przypadku </w:t>
            </w:r>
            <w:r w:rsidRPr="00BC3869">
              <w:rPr>
                <w:rFonts w:ascii="Times New Roman" w:hAnsi="Times New Roman"/>
                <w:color w:val="000000"/>
                <w:spacing w:val="-2"/>
              </w:rPr>
              <w:t>których obowiązuje przyjmowanie wniosków o</w:t>
            </w:r>
            <w:r>
              <w:rPr>
                <w:rFonts w:ascii="Times New Roman" w:hAnsi="Times New Roman"/>
                <w:color w:val="000000"/>
                <w:spacing w:val="-2"/>
              </w:rPr>
              <w:t xml:space="preserve"> </w:t>
            </w:r>
            <w:r w:rsidRPr="00BC3869">
              <w:rPr>
                <w:rFonts w:ascii="Times New Roman" w:hAnsi="Times New Roman"/>
                <w:color w:val="000000"/>
                <w:spacing w:val="-2"/>
              </w:rPr>
              <w:t>wydanie wizy krajowej w celu wykonywania pracy, poza kolejnością, z</w:t>
            </w:r>
            <w:r>
              <w:rPr>
                <w:rFonts w:ascii="Times New Roman" w:hAnsi="Times New Roman"/>
                <w:color w:val="000000"/>
                <w:spacing w:val="-2"/>
              </w:rPr>
              <w:t xml:space="preserve"> </w:t>
            </w:r>
            <w:r w:rsidRPr="00BC3869">
              <w:rPr>
                <w:rFonts w:ascii="Times New Roman" w:hAnsi="Times New Roman"/>
                <w:color w:val="000000"/>
                <w:spacing w:val="-2"/>
              </w:rPr>
              <w:t>możliwością wskazania państwa, w</w:t>
            </w:r>
            <w:r>
              <w:rPr>
                <w:rFonts w:ascii="Times New Roman" w:hAnsi="Times New Roman"/>
                <w:color w:val="000000"/>
                <w:spacing w:val="-2"/>
              </w:rPr>
              <w:t xml:space="preserve"> </w:t>
            </w:r>
            <w:r w:rsidRPr="00BC3869">
              <w:rPr>
                <w:rFonts w:ascii="Times New Roman" w:hAnsi="Times New Roman"/>
                <w:color w:val="000000"/>
                <w:spacing w:val="-2"/>
              </w:rPr>
              <w:t>których wnioski o wydanie tej wizy są przyjmowane od obywateli tych państw poza kolejnością.</w:t>
            </w:r>
          </w:p>
        </w:tc>
      </w:tr>
      <w:tr w:rsidR="00387675" w:rsidRPr="008B4FE6" w14:paraId="33A45A51" w14:textId="77777777" w:rsidTr="00BF3DDD">
        <w:trPr>
          <w:trHeight w:val="142"/>
        </w:trPr>
        <w:tc>
          <w:tcPr>
            <w:tcW w:w="2115" w:type="dxa"/>
            <w:gridSpan w:val="3"/>
            <w:shd w:val="clear" w:color="auto" w:fill="auto"/>
          </w:tcPr>
          <w:p w14:paraId="63AFCDE6" w14:textId="39EB97B1" w:rsidR="00387675" w:rsidRDefault="00387675" w:rsidP="00164635">
            <w:pPr>
              <w:jc w:val="center"/>
              <w:rPr>
                <w:rFonts w:ascii="Times New Roman" w:hAnsi="Times New Roman"/>
                <w:color w:val="000000"/>
                <w:spacing w:val="-2"/>
              </w:rPr>
            </w:pPr>
            <w:r>
              <w:rPr>
                <w:rFonts w:ascii="Times New Roman" w:hAnsi="Times New Roman"/>
                <w:color w:val="000000"/>
                <w:spacing w:val="-2"/>
              </w:rPr>
              <w:lastRenderedPageBreak/>
              <w:t>Konsulowie</w:t>
            </w:r>
          </w:p>
        </w:tc>
        <w:tc>
          <w:tcPr>
            <w:tcW w:w="2261" w:type="dxa"/>
            <w:gridSpan w:val="7"/>
            <w:shd w:val="clear" w:color="auto" w:fill="auto"/>
          </w:tcPr>
          <w:p w14:paraId="6A7AD4F5" w14:textId="6287BA7F" w:rsidR="00387675" w:rsidRDefault="00387675" w:rsidP="00164635">
            <w:pPr>
              <w:jc w:val="center"/>
              <w:rPr>
                <w:rFonts w:ascii="Times New Roman" w:hAnsi="Times New Roman"/>
                <w:color w:val="000000"/>
                <w:spacing w:val="-2"/>
              </w:rPr>
            </w:pPr>
          </w:p>
        </w:tc>
        <w:tc>
          <w:tcPr>
            <w:tcW w:w="2308" w:type="dxa"/>
            <w:gridSpan w:val="8"/>
            <w:shd w:val="clear" w:color="auto" w:fill="auto"/>
          </w:tcPr>
          <w:p w14:paraId="0548A422" w14:textId="392F316B" w:rsidR="00387675" w:rsidRDefault="00387675" w:rsidP="00164635">
            <w:pPr>
              <w:jc w:val="center"/>
              <w:rPr>
                <w:rFonts w:ascii="Times New Roman" w:hAnsi="Times New Roman"/>
                <w:color w:val="000000"/>
                <w:spacing w:val="-2"/>
              </w:rPr>
            </w:pPr>
          </w:p>
        </w:tc>
        <w:tc>
          <w:tcPr>
            <w:tcW w:w="4222" w:type="dxa"/>
            <w:gridSpan w:val="10"/>
            <w:shd w:val="clear" w:color="auto" w:fill="auto"/>
          </w:tcPr>
          <w:p w14:paraId="4ECD59C2" w14:textId="37E30D65" w:rsidR="00387675" w:rsidRDefault="00BE0547" w:rsidP="00C20D54">
            <w:pPr>
              <w:pStyle w:val="Akapitzlist"/>
              <w:numPr>
                <w:ilvl w:val="0"/>
                <w:numId w:val="15"/>
              </w:numPr>
              <w:ind w:left="318" w:hanging="318"/>
              <w:jc w:val="both"/>
              <w:rPr>
                <w:rFonts w:ascii="Times New Roman" w:hAnsi="Times New Roman"/>
                <w:color w:val="000000"/>
                <w:spacing w:val="-2"/>
              </w:rPr>
            </w:pPr>
            <w:r>
              <w:rPr>
                <w:rFonts w:ascii="Times New Roman" w:hAnsi="Times New Roman"/>
                <w:color w:val="000000"/>
                <w:spacing w:val="-2"/>
              </w:rPr>
              <w:t xml:space="preserve">Przyznanie </w:t>
            </w:r>
            <w:r w:rsidRPr="00BE0547">
              <w:rPr>
                <w:rFonts w:ascii="Times New Roman" w:hAnsi="Times New Roman"/>
                <w:color w:val="000000"/>
                <w:spacing w:val="-2"/>
              </w:rPr>
              <w:t>uprawnienia do pozyskania informacji, w tym danych osobowych, będących w</w:t>
            </w:r>
            <w:r>
              <w:rPr>
                <w:rFonts w:ascii="Times New Roman" w:hAnsi="Times New Roman"/>
                <w:color w:val="000000"/>
                <w:spacing w:val="-2"/>
              </w:rPr>
              <w:t> </w:t>
            </w:r>
            <w:r w:rsidRPr="00BE0547">
              <w:rPr>
                <w:rFonts w:ascii="Times New Roman" w:hAnsi="Times New Roman"/>
                <w:color w:val="000000"/>
                <w:spacing w:val="-2"/>
              </w:rPr>
              <w:t>posiadaniu organów podatkowych, Zakładu Ubezpieczeń Społecznych, ministra właściwego do spraw pracy, Straży Granicznej, Szefa Urzędu do Spraw Cudzoziemców, ministra właściwego do spraw szkolnictwa wyższego i nauki – w zakresie niezbędnym do przeprowadzenia postępowania w sprawie wydania, cofnięcia lub unieważnienia wizy.</w:t>
            </w:r>
          </w:p>
          <w:p w14:paraId="13B8CD30" w14:textId="7ACCE930" w:rsidR="00387675" w:rsidRPr="00B91110" w:rsidRDefault="00387675" w:rsidP="00B91110">
            <w:pPr>
              <w:pStyle w:val="Akapitzlist"/>
              <w:numPr>
                <w:ilvl w:val="0"/>
                <w:numId w:val="15"/>
              </w:numPr>
              <w:ind w:left="318" w:hanging="318"/>
              <w:jc w:val="both"/>
              <w:rPr>
                <w:rFonts w:ascii="Times New Roman" w:hAnsi="Times New Roman"/>
                <w:color w:val="000000"/>
                <w:spacing w:val="-2"/>
              </w:rPr>
            </w:pPr>
            <w:r>
              <w:rPr>
                <w:rFonts w:ascii="Times New Roman" w:hAnsi="Times New Roman"/>
                <w:color w:val="000000"/>
                <w:spacing w:val="-2"/>
              </w:rPr>
              <w:t>R</w:t>
            </w:r>
            <w:r w:rsidRPr="00DE1C57">
              <w:rPr>
                <w:rFonts w:ascii="Times New Roman" w:hAnsi="Times New Roman"/>
                <w:color w:val="000000"/>
                <w:spacing w:val="-2"/>
              </w:rPr>
              <w:t>ozpatrywan</w:t>
            </w:r>
            <w:r>
              <w:rPr>
                <w:rFonts w:ascii="Times New Roman" w:hAnsi="Times New Roman"/>
                <w:color w:val="000000"/>
                <w:spacing w:val="-2"/>
              </w:rPr>
              <w:t>i</w:t>
            </w:r>
            <w:r w:rsidRPr="00DE1C57">
              <w:rPr>
                <w:rFonts w:ascii="Times New Roman" w:hAnsi="Times New Roman"/>
                <w:color w:val="000000"/>
                <w:spacing w:val="-2"/>
              </w:rPr>
              <w:t>e wniosk</w:t>
            </w:r>
            <w:r>
              <w:rPr>
                <w:rFonts w:ascii="Times New Roman" w:hAnsi="Times New Roman"/>
                <w:color w:val="000000"/>
                <w:spacing w:val="-2"/>
              </w:rPr>
              <w:t>ów</w:t>
            </w:r>
            <w:r w:rsidRPr="00DE1C57">
              <w:rPr>
                <w:rFonts w:ascii="Times New Roman" w:hAnsi="Times New Roman"/>
                <w:color w:val="000000"/>
                <w:spacing w:val="-2"/>
              </w:rPr>
              <w:t xml:space="preserve"> o wydanie wizy krajowej w celu </w:t>
            </w:r>
            <w:r>
              <w:rPr>
                <w:rFonts w:ascii="Times New Roman" w:hAnsi="Times New Roman"/>
                <w:color w:val="000000"/>
                <w:spacing w:val="-2"/>
              </w:rPr>
              <w:t xml:space="preserve">wykonywania pracy, z uwzględnieniem pierwszeństwa </w:t>
            </w:r>
            <w:r w:rsidRPr="00DE1C57">
              <w:rPr>
                <w:rFonts w:ascii="Times New Roman" w:hAnsi="Times New Roman"/>
                <w:color w:val="000000"/>
                <w:spacing w:val="-2"/>
              </w:rPr>
              <w:t>cudzoziemców mających wykonywać pracę u przedsiębiorców określonych w </w:t>
            </w:r>
            <w:r w:rsidRPr="00E91FDB">
              <w:rPr>
                <w:rFonts w:ascii="Times New Roman" w:hAnsi="Times New Roman"/>
                <w:szCs w:val="24"/>
              </w:rPr>
              <w:t>wykaz</w:t>
            </w:r>
            <w:r>
              <w:rPr>
                <w:rFonts w:ascii="Times New Roman" w:hAnsi="Times New Roman"/>
                <w:szCs w:val="24"/>
              </w:rPr>
              <w:t>ie</w:t>
            </w:r>
            <w:r w:rsidRPr="00E91FDB">
              <w:rPr>
                <w:rFonts w:ascii="Times New Roman" w:hAnsi="Times New Roman"/>
                <w:szCs w:val="24"/>
              </w:rPr>
              <w:t xml:space="preserve"> przedsiębiorców wykonujących na terytorium Rzeczypospolitej Polskiej działalność gospodarczą o</w:t>
            </w:r>
            <w:r>
              <w:rPr>
                <w:rFonts w:ascii="Times New Roman" w:hAnsi="Times New Roman"/>
                <w:szCs w:val="24"/>
              </w:rPr>
              <w:t xml:space="preserve"> </w:t>
            </w:r>
            <w:r w:rsidRPr="00E91FDB">
              <w:rPr>
                <w:rFonts w:ascii="Times New Roman" w:hAnsi="Times New Roman"/>
                <w:szCs w:val="24"/>
              </w:rPr>
              <w:t>istotnym znaczeniu dla gospodarki narodowej</w:t>
            </w:r>
            <w:r>
              <w:rPr>
                <w:rFonts w:ascii="Times New Roman" w:hAnsi="Times New Roman"/>
                <w:color w:val="000000"/>
                <w:spacing w:val="-2"/>
              </w:rPr>
              <w:t>.</w:t>
            </w:r>
          </w:p>
        </w:tc>
      </w:tr>
      <w:tr w:rsidR="00387675" w:rsidRPr="008B4FE6" w14:paraId="558B73C0" w14:textId="77777777" w:rsidTr="00BF3DDD">
        <w:trPr>
          <w:trHeight w:val="142"/>
        </w:trPr>
        <w:tc>
          <w:tcPr>
            <w:tcW w:w="2115" w:type="dxa"/>
            <w:gridSpan w:val="3"/>
            <w:shd w:val="clear" w:color="auto" w:fill="auto"/>
          </w:tcPr>
          <w:p w14:paraId="71DC63AF" w14:textId="77777777" w:rsidR="00387675" w:rsidRPr="008B4FE6" w:rsidRDefault="00387675" w:rsidP="00F20E65">
            <w:pPr>
              <w:tabs>
                <w:tab w:val="left" w:pos="1560"/>
              </w:tabs>
              <w:jc w:val="center"/>
              <w:rPr>
                <w:rFonts w:ascii="Times New Roman" w:hAnsi="Times New Roman"/>
                <w:color w:val="000000"/>
              </w:rPr>
            </w:pPr>
            <w:r>
              <w:rPr>
                <w:rFonts w:ascii="Times New Roman" w:hAnsi="Times New Roman"/>
                <w:color w:val="000000"/>
              </w:rPr>
              <w:t>Minister właściwy do spraw wewnętrznych</w:t>
            </w:r>
          </w:p>
        </w:tc>
        <w:tc>
          <w:tcPr>
            <w:tcW w:w="2261" w:type="dxa"/>
            <w:gridSpan w:val="7"/>
            <w:shd w:val="clear" w:color="auto" w:fill="auto"/>
          </w:tcPr>
          <w:p w14:paraId="2EE92397" w14:textId="77777777" w:rsidR="00387675" w:rsidRPr="00B37C80" w:rsidRDefault="00387675" w:rsidP="00F20E65">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41072ACD" w14:textId="77777777" w:rsidR="00387675" w:rsidRPr="00B37C80" w:rsidRDefault="00387675" w:rsidP="00F20E65">
            <w:pPr>
              <w:jc w:val="center"/>
              <w:rPr>
                <w:rFonts w:ascii="Times New Roman" w:hAnsi="Times New Roman"/>
                <w:color w:val="000000"/>
                <w:spacing w:val="-2"/>
              </w:rPr>
            </w:pPr>
          </w:p>
        </w:tc>
        <w:tc>
          <w:tcPr>
            <w:tcW w:w="4222" w:type="dxa"/>
            <w:gridSpan w:val="10"/>
            <w:shd w:val="clear" w:color="auto" w:fill="auto"/>
          </w:tcPr>
          <w:p w14:paraId="2AF9EEF6" w14:textId="09A26DFA" w:rsidR="00387675" w:rsidRDefault="00387675" w:rsidP="00C20D54">
            <w:pPr>
              <w:pStyle w:val="Akapitzlist"/>
              <w:numPr>
                <w:ilvl w:val="0"/>
                <w:numId w:val="14"/>
              </w:numPr>
              <w:ind w:left="318" w:hanging="318"/>
              <w:contextualSpacing w:val="0"/>
              <w:jc w:val="both"/>
              <w:rPr>
                <w:rFonts w:ascii="Times New Roman" w:hAnsi="Times New Roman"/>
                <w:color w:val="000000"/>
                <w:spacing w:val="-2"/>
              </w:rPr>
            </w:pPr>
            <w:r>
              <w:rPr>
                <w:rFonts w:ascii="Times New Roman" w:hAnsi="Times New Roman"/>
                <w:color w:val="000000"/>
                <w:spacing w:val="-2"/>
              </w:rPr>
              <w:t xml:space="preserve">Prowadzenie postępowań w sprawie zatwierdzania </w:t>
            </w:r>
            <w:r w:rsidRPr="003F2481">
              <w:rPr>
                <w:rFonts w:ascii="Times New Roman" w:hAnsi="Times New Roman"/>
                <w:color w:val="000000"/>
                <w:spacing w:val="-2"/>
              </w:rPr>
              <w:t>jednostki prowadzącej studia na potrzeby przyjmowania cudzoziemców</w:t>
            </w:r>
            <w:r>
              <w:rPr>
                <w:rFonts w:ascii="Times New Roman" w:hAnsi="Times New Roman"/>
                <w:color w:val="000000"/>
                <w:spacing w:val="-2"/>
              </w:rPr>
              <w:t xml:space="preserve"> dla nowej grupy jednostek – publicznych uczelni zawodowych</w:t>
            </w:r>
            <w:r w:rsidR="00A234DF">
              <w:rPr>
                <w:rFonts w:ascii="Times New Roman" w:hAnsi="Times New Roman"/>
                <w:color w:val="000000"/>
                <w:spacing w:val="-2"/>
              </w:rPr>
              <w:t xml:space="preserve"> oraz niepublicznych uczelni akademickich</w:t>
            </w:r>
            <w:r>
              <w:rPr>
                <w:rFonts w:ascii="Times New Roman" w:hAnsi="Times New Roman"/>
                <w:color w:val="000000"/>
                <w:spacing w:val="-2"/>
              </w:rPr>
              <w:t>.</w:t>
            </w:r>
          </w:p>
          <w:p w14:paraId="4B01D73C" w14:textId="346E6418" w:rsidR="00387675" w:rsidRPr="00672B74" w:rsidRDefault="00387675" w:rsidP="00C20D54">
            <w:pPr>
              <w:pStyle w:val="Akapitzlist"/>
              <w:numPr>
                <w:ilvl w:val="0"/>
                <w:numId w:val="14"/>
              </w:numPr>
              <w:ind w:left="318" w:hanging="318"/>
              <w:contextualSpacing w:val="0"/>
              <w:jc w:val="both"/>
              <w:rPr>
                <w:rFonts w:ascii="Times New Roman" w:hAnsi="Times New Roman"/>
                <w:color w:val="000000"/>
                <w:spacing w:val="-2"/>
              </w:rPr>
            </w:pPr>
            <w:r>
              <w:rPr>
                <w:rFonts w:ascii="Times New Roman" w:hAnsi="Times New Roman"/>
                <w:color w:val="000000"/>
                <w:spacing w:val="-2"/>
              </w:rPr>
              <w:t>Uwzględnienie przy</w:t>
            </w:r>
            <w:r w:rsidRPr="00672B74">
              <w:rPr>
                <w:rFonts w:ascii="Times New Roman" w:hAnsi="Times New Roman"/>
                <w:color w:val="000000"/>
                <w:spacing w:val="-2"/>
              </w:rPr>
              <w:t xml:space="preserve"> zatwierdzani</w:t>
            </w:r>
            <w:r>
              <w:rPr>
                <w:rFonts w:ascii="Times New Roman" w:hAnsi="Times New Roman"/>
                <w:color w:val="000000"/>
                <w:spacing w:val="-2"/>
              </w:rPr>
              <w:t>u</w:t>
            </w:r>
            <w:r w:rsidRPr="00672B74">
              <w:rPr>
                <w:rFonts w:ascii="Times New Roman" w:hAnsi="Times New Roman"/>
                <w:color w:val="000000"/>
                <w:spacing w:val="-2"/>
              </w:rPr>
              <w:t xml:space="preserve"> jednostki prowadzącej studia na potrzeby przyjmowania cudzoziemców </w:t>
            </w:r>
            <w:r w:rsidRPr="00C033A9">
              <w:rPr>
                <w:rFonts w:ascii="Times New Roman" w:hAnsi="Times New Roman"/>
                <w:color w:val="000000"/>
                <w:spacing w:val="-2"/>
                <w:u w:val="single"/>
              </w:rPr>
              <w:t>na</w:t>
            </w:r>
            <w:r>
              <w:rPr>
                <w:rFonts w:ascii="Times New Roman" w:hAnsi="Times New Roman"/>
                <w:color w:val="000000"/>
                <w:spacing w:val="-2"/>
                <w:u w:val="single"/>
              </w:rPr>
              <w:t xml:space="preserve"> </w:t>
            </w:r>
            <w:r w:rsidRPr="00C033A9">
              <w:rPr>
                <w:rFonts w:ascii="Times New Roman" w:hAnsi="Times New Roman"/>
                <w:color w:val="000000"/>
                <w:spacing w:val="-2"/>
                <w:u w:val="single"/>
              </w:rPr>
              <w:t xml:space="preserve">studia pierwszego stopnia lub jednolite studia </w:t>
            </w:r>
            <w:r w:rsidRPr="00C033A9">
              <w:rPr>
                <w:rFonts w:ascii="Times New Roman" w:hAnsi="Times New Roman"/>
                <w:color w:val="000000"/>
                <w:spacing w:val="-2"/>
                <w:u w:val="single"/>
              </w:rPr>
              <w:lastRenderedPageBreak/>
              <w:t>magisterskie</w:t>
            </w:r>
            <w:r>
              <w:rPr>
                <w:rFonts w:ascii="Times New Roman" w:hAnsi="Times New Roman"/>
                <w:color w:val="000000"/>
                <w:spacing w:val="-2"/>
              </w:rPr>
              <w:t xml:space="preserve"> </w:t>
            </w:r>
            <w:r w:rsidRPr="00672B74">
              <w:rPr>
                <w:rFonts w:ascii="Times New Roman" w:hAnsi="Times New Roman"/>
                <w:color w:val="000000"/>
                <w:spacing w:val="-2"/>
              </w:rPr>
              <w:t>wym</w:t>
            </w:r>
            <w:r>
              <w:rPr>
                <w:rFonts w:ascii="Times New Roman" w:hAnsi="Times New Roman"/>
                <w:color w:val="000000"/>
                <w:spacing w:val="-2"/>
              </w:rPr>
              <w:t>o</w:t>
            </w:r>
            <w:r w:rsidRPr="00672B74">
              <w:rPr>
                <w:rFonts w:ascii="Times New Roman" w:hAnsi="Times New Roman"/>
                <w:color w:val="000000"/>
                <w:spacing w:val="-2"/>
              </w:rPr>
              <w:t>g</w:t>
            </w:r>
            <w:r>
              <w:rPr>
                <w:rFonts w:ascii="Times New Roman" w:hAnsi="Times New Roman"/>
                <w:color w:val="000000"/>
                <w:spacing w:val="-2"/>
              </w:rPr>
              <w:t>u</w:t>
            </w:r>
            <w:r w:rsidRPr="00672B74">
              <w:rPr>
                <w:rFonts w:ascii="Times New Roman" w:hAnsi="Times New Roman"/>
                <w:color w:val="000000"/>
                <w:spacing w:val="-2"/>
              </w:rPr>
              <w:t xml:space="preserve"> uwzględniania zasady, w myśl której cudzoziemiec, </w:t>
            </w:r>
            <w:r>
              <w:rPr>
                <w:rFonts w:ascii="Times New Roman" w:hAnsi="Times New Roman"/>
                <w:color w:val="000000"/>
                <w:spacing w:val="-2"/>
              </w:rPr>
              <w:t>którego</w:t>
            </w:r>
            <w:r w:rsidRPr="00837722">
              <w:rPr>
                <w:rFonts w:ascii="Times New Roman" w:hAnsi="Times New Roman"/>
                <w:color w:val="000000"/>
                <w:spacing w:val="-2"/>
              </w:rPr>
              <w:t xml:space="preserve"> wykształcenie oraz uprawnienie do ubiegania się o przyjęcie na studia wyższe nie jest uznane w R</w:t>
            </w:r>
            <w:r>
              <w:rPr>
                <w:rFonts w:ascii="Times New Roman" w:hAnsi="Times New Roman"/>
                <w:color w:val="000000"/>
                <w:spacing w:val="-2"/>
              </w:rPr>
              <w:t xml:space="preserve">zeczypospolitej </w:t>
            </w:r>
            <w:r w:rsidRPr="00837722">
              <w:rPr>
                <w:rFonts w:ascii="Times New Roman" w:hAnsi="Times New Roman"/>
                <w:color w:val="000000"/>
                <w:spacing w:val="-2"/>
              </w:rPr>
              <w:t>P</w:t>
            </w:r>
            <w:r>
              <w:rPr>
                <w:rFonts w:ascii="Times New Roman" w:hAnsi="Times New Roman"/>
                <w:color w:val="000000"/>
                <w:spacing w:val="-2"/>
              </w:rPr>
              <w:t>olskiej</w:t>
            </w:r>
            <w:r w:rsidRPr="00837722">
              <w:rPr>
                <w:rFonts w:ascii="Times New Roman" w:hAnsi="Times New Roman"/>
                <w:color w:val="000000"/>
                <w:spacing w:val="-2"/>
              </w:rPr>
              <w:t xml:space="preserve"> z mocy prawa</w:t>
            </w:r>
            <w:r w:rsidRPr="00672B74">
              <w:rPr>
                <w:rFonts w:ascii="Times New Roman" w:hAnsi="Times New Roman"/>
                <w:color w:val="000000"/>
                <w:spacing w:val="-2"/>
              </w:rPr>
              <w:t>, może zostać przyjęty na studia, jeżeli podczas rekrutacji:</w:t>
            </w:r>
          </w:p>
          <w:p w14:paraId="3D2342E9" w14:textId="628053EF" w:rsidR="00387675" w:rsidRPr="00150A7D" w:rsidRDefault="00387675" w:rsidP="00330E7D">
            <w:pPr>
              <w:pStyle w:val="Akapitzlist"/>
              <w:numPr>
                <w:ilvl w:val="1"/>
                <w:numId w:val="14"/>
              </w:numPr>
              <w:ind w:left="601" w:hanging="283"/>
              <w:contextualSpacing w:val="0"/>
              <w:jc w:val="both"/>
              <w:rPr>
                <w:rFonts w:ascii="Times New Roman" w:hAnsi="Times New Roman"/>
                <w:color w:val="000000"/>
                <w:spacing w:val="-2"/>
              </w:rPr>
            </w:pPr>
            <w:r w:rsidRPr="00150A7D">
              <w:rPr>
                <w:rFonts w:ascii="Times New Roman" w:hAnsi="Times New Roman"/>
                <w:spacing w:val="-2"/>
              </w:rPr>
              <w:t xml:space="preserve">przedłożył świadectwo lub inny dokument </w:t>
            </w:r>
            <w:r w:rsidRPr="00150A7D">
              <w:rPr>
                <w:rFonts w:ascii="Times New Roman" w:hAnsi="Times New Roman"/>
              </w:rPr>
              <w:t>uznany, w drodze decyzji administracyjnej wydanej przez Dyrektora Narodowej Agencji Wymiany Akademickiej, za dokument uprawniający do ubiegania się o przyjęcie na studia pierwszego stopnia lub jednolite studia magisterskie,</w:t>
            </w:r>
          </w:p>
          <w:p w14:paraId="20AAEDB1" w14:textId="28380034" w:rsidR="00387675" w:rsidRPr="00672B74" w:rsidRDefault="00387675" w:rsidP="00330E7D">
            <w:pPr>
              <w:pStyle w:val="Akapitzlist"/>
              <w:numPr>
                <w:ilvl w:val="1"/>
                <w:numId w:val="14"/>
              </w:numPr>
              <w:ind w:left="601" w:hanging="283"/>
              <w:contextualSpacing w:val="0"/>
              <w:jc w:val="both"/>
              <w:rPr>
                <w:rFonts w:ascii="Times New Roman" w:hAnsi="Times New Roman"/>
                <w:color w:val="000000"/>
                <w:spacing w:val="-2"/>
              </w:rPr>
            </w:pPr>
            <w:r w:rsidRPr="00672B74">
              <w:rPr>
                <w:rFonts w:ascii="Times New Roman" w:hAnsi="Times New Roman"/>
                <w:color w:val="000000"/>
                <w:spacing w:val="-2"/>
              </w:rPr>
              <w:t>wykazał znajomość języka, w którym odbywa się kształcenie, co najmniej na poziomie B2,</w:t>
            </w:r>
          </w:p>
          <w:p w14:paraId="586D716C" w14:textId="0B960DB8" w:rsidR="00387675" w:rsidRDefault="00387675" w:rsidP="00330E7D">
            <w:pPr>
              <w:pStyle w:val="Akapitzlist"/>
              <w:numPr>
                <w:ilvl w:val="1"/>
                <w:numId w:val="14"/>
              </w:numPr>
              <w:ind w:left="601" w:hanging="283"/>
              <w:contextualSpacing w:val="0"/>
              <w:jc w:val="both"/>
              <w:rPr>
                <w:rFonts w:ascii="Times New Roman" w:hAnsi="Times New Roman"/>
                <w:color w:val="000000"/>
                <w:spacing w:val="-2"/>
              </w:rPr>
            </w:pPr>
            <w:r w:rsidRPr="00672B74">
              <w:rPr>
                <w:rFonts w:ascii="Times New Roman" w:hAnsi="Times New Roman"/>
                <w:color w:val="000000"/>
                <w:spacing w:val="-2"/>
              </w:rPr>
              <w:t xml:space="preserve">złożył z wynikiem pozytywnym egzamin wstępny przeprowadzony przez jednostkę prowadzącą studia albo odbył z wynikiem pozytywnym rozmowę kwalifikacyjną zorganizowaną przez tę jednostkę </w:t>
            </w:r>
            <w:r>
              <w:rPr>
                <w:rFonts w:ascii="Times New Roman" w:hAnsi="Times New Roman"/>
                <w:color w:val="000000"/>
                <w:spacing w:val="-2"/>
              </w:rPr>
              <w:br/>
            </w:r>
            <w:r w:rsidRPr="00672B74">
              <w:rPr>
                <w:rFonts w:ascii="Times New Roman" w:hAnsi="Times New Roman"/>
                <w:color w:val="000000"/>
                <w:spacing w:val="-2"/>
              </w:rPr>
              <w:t>– w celu sprawdzenia wiedzy (w</w:t>
            </w:r>
            <w:r>
              <w:rPr>
                <w:rFonts w:ascii="Times New Roman" w:hAnsi="Times New Roman"/>
                <w:color w:val="000000"/>
                <w:spacing w:val="-2"/>
              </w:rPr>
              <w:t> </w:t>
            </w:r>
            <w:r w:rsidRPr="00672B74">
              <w:rPr>
                <w:rFonts w:ascii="Times New Roman" w:hAnsi="Times New Roman"/>
                <w:color w:val="000000"/>
                <w:spacing w:val="-2"/>
              </w:rPr>
              <w:t>zakresie niezbędnym do podjęcia studiów na określonym kierunku, poziomie i profilu) albo uzdolnień artystycznych, sprawności fizycznej lub szczególnych predyspozycji do podjęcia studiów na określonym kierunku, poziomie i profil</w:t>
            </w:r>
            <w:r>
              <w:rPr>
                <w:rFonts w:ascii="Times New Roman" w:hAnsi="Times New Roman"/>
                <w:color w:val="000000"/>
                <w:spacing w:val="-2"/>
              </w:rPr>
              <w:t>u</w:t>
            </w:r>
            <w:r w:rsidRPr="00672B74">
              <w:rPr>
                <w:rFonts w:ascii="Times New Roman" w:hAnsi="Times New Roman"/>
                <w:color w:val="000000"/>
                <w:spacing w:val="-2"/>
              </w:rPr>
              <w:t>.</w:t>
            </w:r>
          </w:p>
          <w:p w14:paraId="18A44FCC" w14:textId="128E92C4" w:rsidR="00387675" w:rsidRDefault="00387675" w:rsidP="00C20D54">
            <w:pPr>
              <w:pStyle w:val="Akapitzlist"/>
              <w:numPr>
                <w:ilvl w:val="0"/>
                <w:numId w:val="14"/>
              </w:numPr>
              <w:ind w:left="318" w:hanging="284"/>
              <w:jc w:val="both"/>
              <w:rPr>
                <w:rFonts w:ascii="Times New Roman" w:hAnsi="Times New Roman"/>
                <w:color w:val="000000"/>
                <w:spacing w:val="-2"/>
              </w:rPr>
            </w:pPr>
            <w:r w:rsidRPr="00C033A9">
              <w:rPr>
                <w:rFonts w:ascii="Times New Roman" w:hAnsi="Times New Roman"/>
                <w:color w:val="000000"/>
                <w:spacing w:val="-2"/>
              </w:rPr>
              <w:t xml:space="preserve">Uwzględnienie przy zatwierdzaniu jednostki prowadzącej studia na potrzeby przyjmowania cudzoziemców </w:t>
            </w:r>
            <w:r w:rsidRPr="00C033A9">
              <w:rPr>
                <w:rFonts w:ascii="Times New Roman" w:hAnsi="Times New Roman"/>
                <w:color w:val="000000"/>
                <w:spacing w:val="-2"/>
                <w:u w:val="single"/>
              </w:rPr>
              <w:t xml:space="preserve">na studia </w:t>
            </w:r>
            <w:r>
              <w:rPr>
                <w:rFonts w:ascii="Times New Roman" w:hAnsi="Times New Roman"/>
                <w:color w:val="000000"/>
                <w:spacing w:val="-2"/>
                <w:u w:val="single"/>
              </w:rPr>
              <w:t>drugiego</w:t>
            </w:r>
            <w:r w:rsidRPr="00C033A9">
              <w:rPr>
                <w:rFonts w:ascii="Times New Roman" w:hAnsi="Times New Roman"/>
                <w:color w:val="000000"/>
                <w:spacing w:val="-2"/>
                <w:u w:val="single"/>
              </w:rPr>
              <w:t xml:space="preserve"> stopnia</w:t>
            </w:r>
            <w:r w:rsidRPr="00C033A9">
              <w:rPr>
                <w:rFonts w:ascii="Times New Roman" w:hAnsi="Times New Roman"/>
                <w:color w:val="000000"/>
                <w:spacing w:val="-2"/>
              </w:rPr>
              <w:t xml:space="preserve"> wymogu uwzględniania zasady, w myśl której cudzoziemiec</w:t>
            </w:r>
            <w:r>
              <w:rPr>
                <w:rFonts w:ascii="Times New Roman" w:hAnsi="Times New Roman"/>
                <w:color w:val="000000"/>
                <w:spacing w:val="-2"/>
              </w:rPr>
              <w:t>, którego</w:t>
            </w:r>
            <w:r w:rsidRPr="00837722">
              <w:rPr>
                <w:rFonts w:ascii="Times New Roman" w:hAnsi="Times New Roman"/>
                <w:color w:val="000000"/>
                <w:spacing w:val="-2"/>
              </w:rPr>
              <w:t xml:space="preserve"> wykształcenie oraz uprawnienie do ubiegania się o przyjęcie na </w:t>
            </w:r>
            <w:r w:rsidR="00FE2503" w:rsidRPr="00837722">
              <w:rPr>
                <w:rFonts w:ascii="Times New Roman" w:hAnsi="Times New Roman"/>
                <w:color w:val="000000"/>
                <w:spacing w:val="-2"/>
              </w:rPr>
              <w:t>studia</w:t>
            </w:r>
            <w:r w:rsidR="00FE2503">
              <w:rPr>
                <w:rFonts w:ascii="Times New Roman" w:hAnsi="Times New Roman"/>
                <w:color w:val="000000"/>
                <w:spacing w:val="-2"/>
              </w:rPr>
              <w:t> </w:t>
            </w:r>
            <w:r w:rsidRPr="00837722">
              <w:rPr>
                <w:rFonts w:ascii="Times New Roman" w:hAnsi="Times New Roman"/>
                <w:color w:val="000000"/>
                <w:spacing w:val="-2"/>
              </w:rPr>
              <w:t xml:space="preserve">wyższe nie jest uznane w </w:t>
            </w:r>
            <w:r w:rsidR="00FE2503">
              <w:rPr>
                <w:rFonts w:ascii="Times New Roman" w:hAnsi="Times New Roman"/>
                <w:color w:val="000000"/>
                <w:spacing w:val="-2"/>
              </w:rPr>
              <w:t>RP</w:t>
            </w:r>
            <w:r w:rsidRPr="00837722">
              <w:rPr>
                <w:rFonts w:ascii="Times New Roman" w:hAnsi="Times New Roman"/>
                <w:color w:val="000000"/>
                <w:spacing w:val="-2"/>
              </w:rPr>
              <w:t xml:space="preserve"> </w:t>
            </w:r>
            <w:r w:rsidR="00FE2503" w:rsidRPr="00837722">
              <w:rPr>
                <w:rFonts w:ascii="Times New Roman" w:hAnsi="Times New Roman"/>
                <w:color w:val="000000"/>
                <w:spacing w:val="-2"/>
              </w:rPr>
              <w:t>z</w:t>
            </w:r>
            <w:r w:rsidR="00FE2503">
              <w:rPr>
                <w:rFonts w:ascii="Times New Roman" w:hAnsi="Times New Roman"/>
                <w:color w:val="000000"/>
                <w:spacing w:val="-2"/>
              </w:rPr>
              <w:t> </w:t>
            </w:r>
            <w:r w:rsidRPr="00837722">
              <w:rPr>
                <w:rFonts w:ascii="Times New Roman" w:hAnsi="Times New Roman"/>
                <w:color w:val="000000"/>
                <w:spacing w:val="-2"/>
              </w:rPr>
              <w:t>mocy prawa</w:t>
            </w:r>
            <w:r w:rsidRPr="00C033A9">
              <w:rPr>
                <w:rFonts w:ascii="Times New Roman" w:hAnsi="Times New Roman"/>
                <w:color w:val="000000"/>
                <w:spacing w:val="-2"/>
              </w:rPr>
              <w:t xml:space="preserve">, może zostać przyjęty na studia </w:t>
            </w:r>
            <w:r>
              <w:rPr>
                <w:rFonts w:ascii="Times New Roman" w:hAnsi="Times New Roman"/>
                <w:color w:val="000000"/>
                <w:spacing w:val="-2"/>
              </w:rPr>
              <w:t>drugiego</w:t>
            </w:r>
            <w:r w:rsidRPr="00C033A9">
              <w:rPr>
                <w:rFonts w:ascii="Times New Roman" w:hAnsi="Times New Roman"/>
                <w:color w:val="000000"/>
                <w:spacing w:val="-2"/>
              </w:rPr>
              <w:t xml:space="preserve"> stopnia, jeżeli podczas rekrutacji</w:t>
            </w:r>
            <w:r>
              <w:rPr>
                <w:rFonts w:ascii="Times New Roman" w:hAnsi="Times New Roman"/>
                <w:color w:val="000000"/>
                <w:spacing w:val="-2"/>
              </w:rPr>
              <w:t>:</w:t>
            </w:r>
          </w:p>
          <w:p w14:paraId="5E3299D7" w14:textId="01AFEFD6" w:rsidR="00387675" w:rsidRPr="00150A7D" w:rsidRDefault="00387675" w:rsidP="00AE00F4">
            <w:pPr>
              <w:pStyle w:val="Akapitzlist"/>
              <w:numPr>
                <w:ilvl w:val="0"/>
                <w:numId w:val="24"/>
              </w:numPr>
              <w:jc w:val="both"/>
              <w:rPr>
                <w:rFonts w:ascii="Times New Roman" w:hAnsi="Times New Roman"/>
                <w:color w:val="000000"/>
                <w:spacing w:val="-2"/>
              </w:rPr>
            </w:pPr>
            <w:r w:rsidRPr="00150A7D">
              <w:rPr>
                <w:rFonts w:ascii="Times New Roman" w:hAnsi="Times New Roman"/>
                <w:color w:val="000000"/>
                <w:spacing w:val="-2"/>
              </w:rPr>
              <w:t xml:space="preserve">przedłożył </w:t>
            </w:r>
            <w:r w:rsidRPr="00150A7D">
              <w:rPr>
                <w:rFonts w:ascii="Times New Roman" w:hAnsi="Times New Roman"/>
                <w:spacing w:val="-2"/>
              </w:rPr>
              <w:t>dyplom ukończenia studiów uznany</w:t>
            </w:r>
            <w:r w:rsidRPr="00150A7D">
              <w:rPr>
                <w:rFonts w:ascii="Times New Roman" w:hAnsi="Times New Roman"/>
              </w:rPr>
              <w:t>, w drodze decyzji administracyjnej wydanej przez Dyrektora Narodowej Agencji Wymiany Akademickiej, za dokument uprawniający do ubiegania się o</w:t>
            </w:r>
            <w:r>
              <w:rPr>
                <w:rFonts w:ascii="Times New Roman" w:hAnsi="Times New Roman"/>
              </w:rPr>
              <w:t xml:space="preserve"> </w:t>
            </w:r>
            <w:r w:rsidRPr="00150A7D">
              <w:rPr>
                <w:rFonts w:ascii="Times New Roman" w:hAnsi="Times New Roman"/>
              </w:rPr>
              <w:t>przyjęcie na studia drugiego stopnia,</w:t>
            </w:r>
          </w:p>
          <w:p w14:paraId="79A51911" w14:textId="7976A1E3" w:rsidR="00387675" w:rsidRPr="002B1FB2" w:rsidRDefault="00387675" w:rsidP="002B1FB2">
            <w:pPr>
              <w:pStyle w:val="Akapitzlist"/>
              <w:numPr>
                <w:ilvl w:val="0"/>
                <w:numId w:val="24"/>
              </w:numPr>
              <w:jc w:val="both"/>
              <w:rPr>
                <w:rFonts w:ascii="Times New Roman" w:hAnsi="Times New Roman"/>
                <w:color w:val="000000"/>
                <w:spacing w:val="-2"/>
              </w:rPr>
            </w:pPr>
            <w:r w:rsidRPr="002B1FB2">
              <w:rPr>
                <w:rFonts w:ascii="Times New Roman" w:hAnsi="Times New Roman"/>
                <w:color w:val="000000"/>
                <w:spacing w:val="-2"/>
              </w:rPr>
              <w:lastRenderedPageBreak/>
              <w:t>wykazał znajomość języka, w którym odbywa się kształcenie, co najmniej na poziomie B2.</w:t>
            </w:r>
          </w:p>
          <w:p w14:paraId="4DBFA367" w14:textId="2F3D6145" w:rsidR="00387675" w:rsidRPr="00672B74" w:rsidRDefault="00387675" w:rsidP="00C20D54">
            <w:pPr>
              <w:pStyle w:val="Akapitzlist"/>
              <w:numPr>
                <w:ilvl w:val="0"/>
                <w:numId w:val="14"/>
              </w:numPr>
              <w:ind w:left="318" w:hanging="284"/>
              <w:contextualSpacing w:val="0"/>
              <w:jc w:val="both"/>
              <w:rPr>
                <w:rFonts w:ascii="Times New Roman" w:hAnsi="Times New Roman"/>
                <w:color w:val="000000"/>
                <w:spacing w:val="-2"/>
              </w:rPr>
            </w:pPr>
            <w:r>
              <w:rPr>
                <w:rFonts w:ascii="Times New Roman" w:hAnsi="Times New Roman"/>
                <w:color w:val="000000"/>
                <w:spacing w:val="-2"/>
              </w:rPr>
              <w:t xml:space="preserve">Odmowa </w:t>
            </w:r>
            <w:r w:rsidRPr="00A26096">
              <w:rPr>
                <w:rFonts w:ascii="Times New Roman" w:hAnsi="Times New Roman"/>
                <w:color w:val="000000"/>
                <w:spacing w:val="-2"/>
              </w:rPr>
              <w:t>zatwierdzenia, odmow</w:t>
            </w:r>
            <w:r>
              <w:rPr>
                <w:rFonts w:ascii="Times New Roman" w:hAnsi="Times New Roman"/>
                <w:color w:val="000000"/>
                <w:spacing w:val="-2"/>
              </w:rPr>
              <w:t>a</w:t>
            </w:r>
            <w:r w:rsidRPr="00A26096">
              <w:rPr>
                <w:rFonts w:ascii="Times New Roman" w:hAnsi="Times New Roman"/>
                <w:color w:val="000000"/>
                <w:spacing w:val="-2"/>
              </w:rPr>
              <w:t xml:space="preserve"> przedłużenia okresu zatwierdzenia lub cofnięcia zatwierdzenia jednostki prowadzącej studia na potrzeby przyjmowania cudzoziemców w celu podjęcia lub kontynuacji studiów w</w:t>
            </w:r>
            <w:r>
              <w:rPr>
                <w:rFonts w:ascii="Times New Roman" w:hAnsi="Times New Roman"/>
                <w:color w:val="000000"/>
                <w:spacing w:val="-2"/>
              </w:rPr>
              <w:t> </w:t>
            </w:r>
            <w:r w:rsidRPr="00A26096">
              <w:rPr>
                <w:rFonts w:ascii="Times New Roman" w:hAnsi="Times New Roman"/>
                <w:color w:val="000000"/>
                <w:spacing w:val="-2"/>
              </w:rPr>
              <w:t>przypadku, gdy jednostka ta oferuje i</w:t>
            </w:r>
            <w:r>
              <w:rPr>
                <w:rFonts w:ascii="Times New Roman" w:hAnsi="Times New Roman"/>
                <w:color w:val="000000"/>
                <w:spacing w:val="-2"/>
              </w:rPr>
              <w:t> </w:t>
            </w:r>
            <w:r w:rsidRPr="00A26096">
              <w:rPr>
                <w:rFonts w:ascii="Times New Roman" w:hAnsi="Times New Roman"/>
                <w:color w:val="000000"/>
                <w:spacing w:val="-2"/>
              </w:rPr>
              <w:t>świadczy usługi edukacyjne związane wyłącznie z</w:t>
            </w:r>
            <w:r>
              <w:rPr>
                <w:rFonts w:ascii="Times New Roman" w:hAnsi="Times New Roman"/>
                <w:color w:val="000000"/>
                <w:spacing w:val="-2"/>
              </w:rPr>
              <w:t xml:space="preserve"> </w:t>
            </w:r>
            <w:r w:rsidRPr="00A26096">
              <w:rPr>
                <w:rFonts w:ascii="Times New Roman" w:hAnsi="Times New Roman"/>
                <w:color w:val="000000"/>
                <w:spacing w:val="-2"/>
              </w:rPr>
              <w:t>kształceniem cudzoziemców</w:t>
            </w:r>
            <w:r w:rsidR="007F6202" w:rsidRPr="007F6202">
              <w:rPr>
                <w:rFonts w:ascii="Times New Roman" w:hAnsi="Times New Roman"/>
                <w:szCs w:val="24"/>
                <w:highlight w:val="yellow"/>
              </w:rPr>
              <w:t xml:space="preserve"> </w:t>
            </w:r>
            <w:r w:rsidR="007F6202" w:rsidRPr="007F6202">
              <w:rPr>
                <w:rFonts w:ascii="Times New Roman" w:hAnsi="Times New Roman"/>
                <w:color w:val="000000"/>
                <w:spacing w:val="-2"/>
              </w:rPr>
              <w:t>na studiach</w:t>
            </w:r>
            <w:r>
              <w:rPr>
                <w:rFonts w:ascii="Times New Roman" w:hAnsi="Times New Roman"/>
                <w:color w:val="000000"/>
                <w:spacing w:val="-2"/>
              </w:rPr>
              <w:t>.</w:t>
            </w:r>
          </w:p>
          <w:p w14:paraId="4BEC7491" w14:textId="71AEBE51" w:rsidR="00387675" w:rsidRDefault="00387675" w:rsidP="00C20D54">
            <w:pPr>
              <w:pStyle w:val="Akapitzlist"/>
              <w:numPr>
                <w:ilvl w:val="0"/>
                <w:numId w:val="14"/>
              </w:numPr>
              <w:ind w:left="318" w:hanging="284"/>
              <w:contextualSpacing w:val="0"/>
              <w:jc w:val="both"/>
              <w:rPr>
                <w:rFonts w:ascii="Times New Roman" w:hAnsi="Times New Roman"/>
                <w:color w:val="000000"/>
                <w:spacing w:val="-2"/>
              </w:rPr>
            </w:pPr>
            <w:r w:rsidRPr="00A26096">
              <w:rPr>
                <w:rFonts w:ascii="Times New Roman" w:hAnsi="Times New Roman"/>
                <w:color w:val="000000"/>
                <w:spacing w:val="-2"/>
              </w:rPr>
              <w:t>Możliwość pozyskania informacji</w:t>
            </w:r>
            <w:r>
              <w:rPr>
                <w:rFonts w:ascii="Times New Roman" w:hAnsi="Times New Roman"/>
                <w:color w:val="000000"/>
                <w:spacing w:val="-2"/>
              </w:rPr>
              <w:t xml:space="preserve"> o tym</w:t>
            </w:r>
            <w:r w:rsidRPr="00A26096">
              <w:rPr>
                <w:rFonts w:ascii="Times New Roman" w:hAnsi="Times New Roman"/>
                <w:color w:val="000000"/>
                <w:spacing w:val="-2"/>
              </w:rPr>
              <w:t>, czy w postępowaniu dotyczącym zatwierdzenia jednostki prowadzącej studia na potrzeby przyjmowania cudzoziemców w</w:t>
            </w:r>
            <w:r>
              <w:rPr>
                <w:rFonts w:ascii="Times New Roman" w:hAnsi="Times New Roman"/>
                <w:color w:val="000000"/>
                <w:spacing w:val="-2"/>
              </w:rPr>
              <w:t xml:space="preserve"> </w:t>
            </w:r>
            <w:r w:rsidRPr="00A26096">
              <w:rPr>
                <w:rFonts w:ascii="Times New Roman" w:hAnsi="Times New Roman"/>
                <w:color w:val="000000"/>
                <w:spacing w:val="-2"/>
              </w:rPr>
              <w:t>celu podjęcia lub kontynuacji studiów zachodzą okoliczności istotne dla oceny spełnienia warunków dotyczących względów obronności lub bezpieczeństwa państwa</w:t>
            </w:r>
            <w:r>
              <w:rPr>
                <w:rFonts w:ascii="Times New Roman" w:hAnsi="Times New Roman"/>
                <w:color w:val="000000"/>
                <w:spacing w:val="-2"/>
              </w:rPr>
              <w:t xml:space="preserve"> </w:t>
            </w:r>
            <w:r w:rsidRPr="00A26096">
              <w:rPr>
                <w:rFonts w:ascii="Times New Roman" w:hAnsi="Times New Roman"/>
                <w:color w:val="000000"/>
                <w:spacing w:val="-2"/>
              </w:rPr>
              <w:t>o</w:t>
            </w:r>
            <w:r>
              <w:rPr>
                <w:rFonts w:ascii="Times New Roman" w:hAnsi="Times New Roman"/>
                <w:color w:val="000000"/>
                <w:spacing w:val="-2"/>
              </w:rPr>
              <w:t>d</w:t>
            </w:r>
            <w:r w:rsidRPr="00A26096">
              <w:rPr>
                <w:rFonts w:ascii="Times New Roman" w:hAnsi="Times New Roman"/>
                <w:color w:val="000000"/>
                <w:spacing w:val="-2"/>
              </w:rPr>
              <w:t xml:space="preserve"> Ministra Obrony Narodowej</w:t>
            </w:r>
            <w:r>
              <w:rPr>
                <w:rFonts w:ascii="Times New Roman" w:hAnsi="Times New Roman"/>
                <w:color w:val="000000"/>
                <w:spacing w:val="-2"/>
              </w:rPr>
              <w:t>,</w:t>
            </w:r>
            <w:r w:rsidRPr="00A26096">
              <w:rPr>
                <w:rFonts w:ascii="Times New Roman" w:hAnsi="Times New Roman"/>
                <w:color w:val="000000"/>
                <w:spacing w:val="-2"/>
              </w:rPr>
              <w:t xml:space="preserve"> Szefa Służby Kontrwywiadu Wojskowego</w:t>
            </w:r>
            <w:r>
              <w:rPr>
                <w:rFonts w:ascii="Times New Roman" w:hAnsi="Times New Roman"/>
                <w:color w:val="000000"/>
                <w:spacing w:val="-2"/>
              </w:rPr>
              <w:t xml:space="preserve">, </w:t>
            </w:r>
            <w:r w:rsidRPr="00863F74">
              <w:rPr>
                <w:rFonts w:ascii="Times New Roman" w:hAnsi="Times New Roman"/>
                <w:color w:val="000000"/>
                <w:spacing w:val="-2"/>
              </w:rPr>
              <w:t>Szefa Urzędu do Spraw Cudzoziemców oraz wojewodę właściwego ze względu na siedzibę jednostki prowadzącej studia</w:t>
            </w:r>
            <w:r>
              <w:rPr>
                <w:rFonts w:ascii="Times New Roman" w:hAnsi="Times New Roman"/>
                <w:color w:val="000000"/>
                <w:spacing w:val="-2"/>
              </w:rPr>
              <w:t>.</w:t>
            </w:r>
          </w:p>
          <w:p w14:paraId="4940C9D3" w14:textId="009E0457" w:rsidR="00387675" w:rsidRPr="00791DFB" w:rsidRDefault="00387675" w:rsidP="00C20D54">
            <w:pPr>
              <w:pStyle w:val="Akapitzlist"/>
              <w:numPr>
                <w:ilvl w:val="0"/>
                <w:numId w:val="14"/>
              </w:numPr>
              <w:ind w:left="318" w:hanging="284"/>
              <w:contextualSpacing w:val="0"/>
              <w:jc w:val="both"/>
              <w:rPr>
                <w:rFonts w:ascii="Times New Roman" w:hAnsi="Times New Roman"/>
                <w:color w:val="000000"/>
                <w:spacing w:val="-2"/>
              </w:rPr>
            </w:pPr>
            <w:r>
              <w:rPr>
                <w:rFonts w:ascii="Times New Roman" w:hAnsi="Times New Roman"/>
                <w:color w:val="000000"/>
                <w:spacing w:val="-2"/>
              </w:rPr>
              <w:t>Możliwość w</w:t>
            </w:r>
            <w:r w:rsidRPr="002B2DB8">
              <w:rPr>
                <w:rFonts w:ascii="Times New Roman" w:hAnsi="Times New Roman"/>
                <w:color w:val="000000"/>
                <w:spacing w:val="-2"/>
              </w:rPr>
              <w:t>ydania decyzji o zakazie przyjmowania cudzoziemców przez jednostkę prowadzącą studia na okres do 5</w:t>
            </w:r>
            <w:r>
              <w:rPr>
                <w:rFonts w:ascii="Times New Roman" w:hAnsi="Times New Roman"/>
                <w:color w:val="000000"/>
                <w:spacing w:val="-2"/>
              </w:rPr>
              <w:t> </w:t>
            </w:r>
            <w:r w:rsidRPr="002B2DB8">
              <w:rPr>
                <w:rFonts w:ascii="Times New Roman" w:hAnsi="Times New Roman"/>
                <w:color w:val="000000"/>
                <w:spacing w:val="-2"/>
              </w:rPr>
              <w:t>lat</w:t>
            </w:r>
            <w:r>
              <w:rPr>
                <w:rFonts w:ascii="Times New Roman" w:hAnsi="Times New Roman"/>
                <w:color w:val="000000"/>
                <w:spacing w:val="-2"/>
              </w:rPr>
              <w:t xml:space="preserve"> </w:t>
            </w:r>
            <w:r w:rsidRPr="002B2DB8">
              <w:rPr>
                <w:rFonts w:ascii="Times New Roman" w:hAnsi="Times New Roman"/>
                <w:color w:val="000000"/>
                <w:spacing w:val="-2"/>
              </w:rPr>
              <w:t xml:space="preserve">w przypadku, gdy jednostka ta </w:t>
            </w:r>
            <w:r w:rsidRPr="00863F74">
              <w:rPr>
                <w:rFonts w:ascii="Times New Roman" w:hAnsi="Times New Roman"/>
                <w:color w:val="000000"/>
                <w:spacing w:val="-2"/>
              </w:rPr>
              <w:t>oferuje i świadczy usługi edukacyjne związane wyłącznie z</w:t>
            </w:r>
            <w:r>
              <w:rPr>
                <w:rFonts w:ascii="Times New Roman" w:hAnsi="Times New Roman"/>
                <w:color w:val="000000"/>
                <w:spacing w:val="-2"/>
              </w:rPr>
              <w:t xml:space="preserve"> </w:t>
            </w:r>
            <w:r w:rsidRPr="00863F74">
              <w:rPr>
                <w:rFonts w:ascii="Times New Roman" w:hAnsi="Times New Roman"/>
                <w:color w:val="000000"/>
                <w:spacing w:val="-2"/>
              </w:rPr>
              <w:t>kształceniem cudzoziemc</w:t>
            </w:r>
            <w:r w:rsidRPr="008A236A">
              <w:rPr>
                <w:rFonts w:ascii="Times New Roman" w:hAnsi="Times New Roman"/>
                <w:color w:val="000000"/>
                <w:spacing w:val="-2"/>
              </w:rPr>
              <w:t>ów</w:t>
            </w:r>
            <w:r w:rsidR="007F6202" w:rsidRPr="00BF3DDD">
              <w:rPr>
                <w:rFonts w:ascii="Times New Roman" w:hAnsi="Times New Roman"/>
                <w:szCs w:val="24"/>
              </w:rPr>
              <w:t xml:space="preserve"> </w:t>
            </w:r>
            <w:r w:rsidR="007F6202" w:rsidRPr="007F6202">
              <w:rPr>
                <w:rFonts w:ascii="Times New Roman" w:hAnsi="Times New Roman"/>
                <w:color w:val="000000"/>
                <w:spacing w:val="-2"/>
              </w:rPr>
              <w:t>na studiach</w:t>
            </w:r>
            <w:r>
              <w:rPr>
                <w:rFonts w:ascii="Times New Roman" w:hAnsi="Times New Roman"/>
                <w:color w:val="000000"/>
                <w:spacing w:val="-2"/>
              </w:rPr>
              <w:t>.</w:t>
            </w:r>
          </w:p>
        </w:tc>
      </w:tr>
      <w:tr w:rsidR="00387675" w:rsidRPr="008B4FE6" w14:paraId="055DB0D2" w14:textId="77777777" w:rsidTr="00BF3DDD">
        <w:trPr>
          <w:trHeight w:val="142"/>
        </w:trPr>
        <w:tc>
          <w:tcPr>
            <w:tcW w:w="2115" w:type="dxa"/>
            <w:gridSpan w:val="3"/>
            <w:shd w:val="clear" w:color="auto" w:fill="auto"/>
          </w:tcPr>
          <w:p w14:paraId="61E46D42" w14:textId="77777777" w:rsidR="00387675" w:rsidRPr="008B4FE6" w:rsidRDefault="00387675" w:rsidP="00164635">
            <w:pPr>
              <w:tabs>
                <w:tab w:val="left" w:pos="1560"/>
              </w:tabs>
              <w:jc w:val="center"/>
              <w:rPr>
                <w:rFonts w:ascii="Times New Roman" w:hAnsi="Times New Roman"/>
                <w:color w:val="000000"/>
              </w:rPr>
            </w:pPr>
            <w:r>
              <w:rPr>
                <w:rFonts w:ascii="Times New Roman" w:hAnsi="Times New Roman"/>
                <w:color w:val="000000"/>
              </w:rPr>
              <w:lastRenderedPageBreak/>
              <w:t>Minister Obrony Narodowej</w:t>
            </w:r>
          </w:p>
        </w:tc>
        <w:tc>
          <w:tcPr>
            <w:tcW w:w="2261" w:type="dxa"/>
            <w:gridSpan w:val="7"/>
            <w:shd w:val="clear" w:color="auto" w:fill="auto"/>
          </w:tcPr>
          <w:p w14:paraId="13405505"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260A64B4"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77C61698" w14:textId="77777777" w:rsidR="00387675" w:rsidRPr="00B37C80" w:rsidRDefault="00387675" w:rsidP="00164635">
            <w:pPr>
              <w:jc w:val="both"/>
              <w:rPr>
                <w:rFonts w:ascii="Times New Roman" w:hAnsi="Times New Roman"/>
                <w:color w:val="000000"/>
                <w:spacing w:val="-2"/>
              </w:rPr>
            </w:pPr>
            <w:r w:rsidRPr="00DE1C57">
              <w:rPr>
                <w:rFonts w:ascii="Times New Roman" w:hAnsi="Times New Roman"/>
                <w:color w:val="000000"/>
                <w:spacing w:val="-2"/>
              </w:rPr>
              <w:t>Możliwość złożenia wniosku o wydanie decyzji przez ministra właściwego do spraw wewnętrznych o zakazie przyjmowania cudzoziemców przez jednostkę prowadzącą studia na okres do 5 lat.</w:t>
            </w:r>
          </w:p>
        </w:tc>
      </w:tr>
      <w:tr w:rsidR="00387675" w:rsidRPr="008B4FE6" w14:paraId="6441FEA6" w14:textId="77777777" w:rsidTr="00BF3DDD">
        <w:trPr>
          <w:trHeight w:val="142"/>
        </w:trPr>
        <w:tc>
          <w:tcPr>
            <w:tcW w:w="2115" w:type="dxa"/>
            <w:gridSpan w:val="3"/>
            <w:shd w:val="clear" w:color="auto" w:fill="auto"/>
          </w:tcPr>
          <w:p w14:paraId="76551578" w14:textId="77777777" w:rsidR="00387675" w:rsidRPr="008B4FE6" w:rsidRDefault="00387675" w:rsidP="00164635">
            <w:pPr>
              <w:tabs>
                <w:tab w:val="left" w:pos="1560"/>
              </w:tabs>
              <w:jc w:val="center"/>
              <w:rPr>
                <w:rFonts w:ascii="Times New Roman" w:hAnsi="Times New Roman"/>
                <w:color w:val="000000"/>
              </w:rPr>
            </w:pPr>
            <w:r>
              <w:rPr>
                <w:rFonts w:ascii="Times New Roman" w:hAnsi="Times New Roman"/>
                <w:color w:val="000000"/>
              </w:rPr>
              <w:t>Szef Służby Kontrwywiadu Wojskowego</w:t>
            </w:r>
          </w:p>
        </w:tc>
        <w:tc>
          <w:tcPr>
            <w:tcW w:w="2261" w:type="dxa"/>
            <w:gridSpan w:val="7"/>
            <w:shd w:val="clear" w:color="auto" w:fill="auto"/>
          </w:tcPr>
          <w:p w14:paraId="39258ABD"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70484F19"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210F5524" w14:textId="77777777" w:rsidR="00387675" w:rsidRPr="00B37C80" w:rsidRDefault="00387675" w:rsidP="00164635">
            <w:pPr>
              <w:jc w:val="both"/>
              <w:rPr>
                <w:rFonts w:ascii="Times New Roman" w:hAnsi="Times New Roman"/>
                <w:color w:val="000000"/>
                <w:spacing w:val="-2"/>
              </w:rPr>
            </w:pPr>
            <w:r w:rsidRPr="00DE1C57">
              <w:rPr>
                <w:rFonts w:ascii="Times New Roman" w:hAnsi="Times New Roman"/>
                <w:color w:val="000000"/>
                <w:spacing w:val="-2"/>
              </w:rPr>
              <w:t>Możliwość złożenia wniosku o wydanie decyzji przez ministra właściwego do spraw wewnętrznych o zakazie przyjmowania cudzoziemców przez jednostkę prowadzącą studia na okres do 5 lat.</w:t>
            </w:r>
          </w:p>
        </w:tc>
      </w:tr>
      <w:tr w:rsidR="00387675" w:rsidRPr="008B4FE6" w14:paraId="09620B1B" w14:textId="77777777" w:rsidTr="00BF3DDD">
        <w:trPr>
          <w:trHeight w:val="142"/>
        </w:trPr>
        <w:tc>
          <w:tcPr>
            <w:tcW w:w="2115" w:type="dxa"/>
            <w:gridSpan w:val="3"/>
            <w:shd w:val="clear" w:color="auto" w:fill="auto"/>
          </w:tcPr>
          <w:p w14:paraId="52D30576" w14:textId="77777777" w:rsidR="00387675" w:rsidRPr="008B4FE6" w:rsidRDefault="00387675" w:rsidP="00164635">
            <w:pPr>
              <w:tabs>
                <w:tab w:val="left" w:pos="1560"/>
              </w:tabs>
              <w:jc w:val="center"/>
              <w:rPr>
                <w:rFonts w:ascii="Times New Roman" w:hAnsi="Times New Roman"/>
                <w:color w:val="000000"/>
              </w:rPr>
            </w:pPr>
            <w:r>
              <w:rPr>
                <w:rFonts w:ascii="Times New Roman" w:hAnsi="Times New Roman"/>
                <w:color w:val="000000"/>
              </w:rPr>
              <w:t>Szef Urzędu do Spraw Cudzoziemców</w:t>
            </w:r>
          </w:p>
        </w:tc>
        <w:tc>
          <w:tcPr>
            <w:tcW w:w="2261" w:type="dxa"/>
            <w:gridSpan w:val="7"/>
            <w:shd w:val="clear" w:color="auto" w:fill="auto"/>
          </w:tcPr>
          <w:p w14:paraId="048573EF"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0EBD592A"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111262B9" w14:textId="77777777" w:rsidR="00387675" w:rsidRPr="00B37C80" w:rsidRDefault="00387675" w:rsidP="00164635">
            <w:pPr>
              <w:jc w:val="both"/>
              <w:rPr>
                <w:rFonts w:ascii="Times New Roman" w:hAnsi="Times New Roman"/>
                <w:color w:val="000000"/>
                <w:spacing w:val="-2"/>
              </w:rPr>
            </w:pPr>
            <w:r w:rsidRPr="00DE1C57">
              <w:rPr>
                <w:rFonts w:ascii="Times New Roman" w:hAnsi="Times New Roman"/>
                <w:color w:val="000000"/>
                <w:spacing w:val="-2"/>
              </w:rPr>
              <w:t>Możliwość złożenia wniosku o wydanie decyzji przez ministra właściwego do spraw wewnętrznych o zakazie przyjmowania cudzoziemców przez jednostkę prowadzącą studia na okres do 5 lat.</w:t>
            </w:r>
          </w:p>
        </w:tc>
      </w:tr>
      <w:tr w:rsidR="00387675" w:rsidRPr="008B4FE6" w14:paraId="0A27953A" w14:textId="77777777" w:rsidTr="00BF3DDD">
        <w:trPr>
          <w:trHeight w:val="142"/>
        </w:trPr>
        <w:tc>
          <w:tcPr>
            <w:tcW w:w="2115" w:type="dxa"/>
            <w:gridSpan w:val="3"/>
            <w:shd w:val="clear" w:color="auto" w:fill="auto"/>
          </w:tcPr>
          <w:p w14:paraId="1150D19E" w14:textId="77777777" w:rsidR="00387675" w:rsidRPr="008B4FE6" w:rsidRDefault="00387675" w:rsidP="00164635">
            <w:pPr>
              <w:tabs>
                <w:tab w:val="left" w:pos="1560"/>
              </w:tabs>
              <w:jc w:val="center"/>
              <w:rPr>
                <w:rFonts w:ascii="Times New Roman" w:hAnsi="Times New Roman"/>
                <w:color w:val="000000"/>
              </w:rPr>
            </w:pPr>
            <w:r>
              <w:rPr>
                <w:rFonts w:ascii="Times New Roman" w:hAnsi="Times New Roman"/>
                <w:color w:val="000000"/>
              </w:rPr>
              <w:t>Wojewodowie</w:t>
            </w:r>
          </w:p>
        </w:tc>
        <w:tc>
          <w:tcPr>
            <w:tcW w:w="2261" w:type="dxa"/>
            <w:gridSpan w:val="7"/>
            <w:shd w:val="clear" w:color="auto" w:fill="auto"/>
          </w:tcPr>
          <w:p w14:paraId="648666D3"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16</w:t>
            </w:r>
          </w:p>
        </w:tc>
        <w:tc>
          <w:tcPr>
            <w:tcW w:w="2308" w:type="dxa"/>
            <w:gridSpan w:val="8"/>
            <w:shd w:val="clear" w:color="auto" w:fill="auto"/>
          </w:tcPr>
          <w:p w14:paraId="132390FC"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ustawa</w:t>
            </w:r>
          </w:p>
        </w:tc>
        <w:tc>
          <w:tcPr>
            <w:tcW w:w="4222" w:type="dxa"/>
            <w:gridSpan w:val="10"/>
            <w:shd w:val="clear" w:color="auto" w:fill="auto"/>
          </w:tcPr>
          <w:p w14:paraId="567DCF57" w14:textId="5C86A206" w:rsidR="00387675" w:rsidRDefault="00387675" w:rsidP="00C20D54">
            <w:pPr>
              <w:pStyle w:val="Akapitzlist"/>
              <w:numPr>
                <w:ilvl w:val="0"/>
                <w:numId w:val="16"/>
              </w:numPr>
              <w:ind w:left="318" w:hanging="284"/>
              <w:jc w:val="both"/>
              <w:rPr>
                <w:rFonts w:ascii="Times New Roman" w:hAnsi="Times New Roman"/>
                <w:color w:val="000000"/>
                <w:spacing w:val="-2"/>
              </w:rPr>
            </w:pPr>
            <w:r w:rsidRPr="00791DFB">
              <w:rPr>
                <w:rFonts w:ascii="Times New Roman" w:hAnsi="Times New Roman"/>
                <w:color w:val="000000"/>
                <w:spacing w:val="-2"/>
              </w:rPr>
              <w:t xml:space="preserve">Możliwość złożenia wniosku o wydanie decyzji przez ministra właściwego do spraw wewnętrznych o zakazie przyjmowania cudzoziemców przez </w:t>
            </w:r>
            <w:r w:rsidRPr="00791DFB">
              <w:rPr>
                <w:rFonts w:ascii="Times New Roman" w:hAnsi="Times New Roman"/>
                <w:color w:val="000000"/>
                <w:spacing w:val="-2"/>
              </w:rPr>
              <w:lastRenderedPageBreak/>
              <w:t>jednostkę prowadzącą studia na okres do</w:t>
            </w:r>
            <w:r>
              <w:rPr>
                <w:rFonts w:ascii="Times New Roman" w:hAnsi="Times New Roman"/>
                <w:color w:val="000000"/>
                <w:spacing w:val="-2"/>
              </w:rPr>
              <w:t> </w:t>
            </w:r>
            <w:r w:rsidRPr="00791DFB">
              <w:rPr>
                <w:rFonts w:ascii="Times New Roman" w:hAnsi="Times New Roman"/>
                <w:color w:val="000000"/>
                <w:spacing w:val="-2"/>
              </w:rPr>
              <w:t>5</w:t>
            </w:r>
            <w:r>
              <w:rPr>
                <w:rFonts w:ascii="Times New Roman" w:hAnsi="Times New Roman"/>
                <w:color w:val="000000"/>
                <w:spacing w:val="-2"/>
              </w:rPr>
              <w:t> </w:t>
            </w:r>
            <w:r w:rsidRPr="00791DFB">
              <w:rPr>
                <w:rFonts w:ascii="Times New Roman" w:hAnsi="Times New Roman"/>
                <w:color w:val="000000"/>
                <w:spacing w:val="-2"/>
              </w:rPr>
              <w:t>lat.</w:t>
            </w:r>
          </w:p>
          <w:p w14:paraId="3388147F" w14:textId="650C0A45" w:rsidR="00387675" w:rsidRDefault="00387675" w:rsidP="00C20D54">
            <w:pPr>
              <w:pStyle w:val="Akapitzlist"/>
              <w:numPr>
                <w:ilvl w:val="0"/>
                <w:numId w:val="16"/>
              </w:numPr>
              <w:ind w:left="318" w:hanging="284"/>
              <w:jc w:val="both"/>
              <w:rPr>
                <w:rFonts w:ascii="Times New Roman" w:hAnsi="Times New Roman"/>
                <w:color w:val="000000"/>
                <w:spacing w:val="-2"/>
              </w:rPr>
            </w:pPr>
            <w:r>
              <w:rPr>
                <w:rFonts w:ascii="Times New Roman" w:hAnsi="Times New Roman"/>
                <w:color w:val="000000"/>
                <w:spacing w:val="-2"/>
              </w:rPr>
              <w:t>O</w:t>
            </w:r>
            <w:r w:rsidRPr="002F3B84">
              <w:rPr>
                <w:rFonts w:ascii="Times New Roman" w:hAnsi="Times New Roman"/>
                <w:spacing w:val="-2"/>
              </w:rPr>
              <w:t>bligatoryjn</w:t>
            </w:r>
            <w:r>
              <w:rPr>
                <w:rFonts w:ascii="Times New Roman" w:hAnsi="Times New Roman"/>
                <w:spacing w:val="-2"/>
              </w:rPr>
              <w:t>a</w:t>
            </w:r>
            <w:r w:rsidRPr="002F3B84">
              <w:rPr>
                <w:rFonts w:ascii="Times New Roman" w:hAnsi="Times New Roman"/>
                <w:spacing w:val="-2"/>
              </w:rPr>
              <w:t xml:space="preserve"> </w:t>
            </w:r>
            <w:r>
              <w:rPr>
                <w:rFonts w:ascii="Times New Roman" w:hAnsi="Times New Roman"/>
                <w:spacing w:val="-2"/>
              </w:rPr>
              <w:t>o</w:t>
            </w:r>
            <w:r w:rsidRPr="003E1B45">
              <w:rPr>
                <w:rFonts w:ascii="Times New Roman" w:hAnsi="Times New Roman"/>
                <w:color w:val="000000"/>
                <w:spacing w:val="-2"/>
              </w:rPr>
              <w:t>dmow</w:t>
            </w:r>
            <w:r>
              <w:rPr>
                <w:rFonts w:ascii="Times New Roman" w:hAnsi="Times New Roman"/>
                <w:color w:val="000000"/>
                <w:spacing w:val="-2"/>
              </w:rPr>
              <w:t>a</w:t>
            </w:r>
            <w:r w:rsidRPr="003E1B45">
              <w:rPr>
                <w:rFonts w:ascii="Times New Roman" w:hAnsi="Times New Roman"/>
                <w:color w:val="000000"/>
                <w:spacing w:val="-2"/>
              </w:rPr>
              <w:t xml:space="preserve"> wydania zezwolenia na pracę cudzoziemca, jeżeli z okoliczności wynika, że wniosek o</w:t>
            </w:r>
            <w:r>
              <w:rPr>
                <w:rFonts w:ascii="Times New Roman" w:hAnsi="Times New Roman"/>
                <w:color w:val="000000"/>
                <w:spacing w:val="-2"/>
              </w:rPr>
              <w:t> </w:t>
            </w:r>
            <w:r w:rsidRPr="003E1B45">
              <w:rPr>
                <w:rFonts w:ascii="Times New Roman" w:hAnsi="Times New Roman"/>
                <w:color w:val="000000"/>
                <w:spacing w:val="-2"/>
              </w:rPr>
              <w:t>wydanie zezwolenia na pracę został złożony dla pozoru, zezwolenie będzie wykorzystane przez cudzoziemca w celu innym niż wykonywanie pracy dla danego podmiotu lub podmiot powierzający wykonywanie pracy cudzoziemcowi nie dopełnia obowiązków związanych z</w:t>
            </w:r>
            <w:r>
              <w:rPr>
                <w:rFonts w:ascii="Times New Roman" w:hAnsi="Times New Roman"/>
                <w:color w:val="000000"/>
                <w:spacing w:val="-2"/>
              </w:rPr>
              <w:t> </w:t>
            </w:r>
            <w:r w:rsidRPr="003E1B45">
              <w:rPr>
                <w:rFonts w:ascii="Times New Roman" w:hAnsi="Times New Roman"/>
                <w:color w:val="000000"/>
                <w:spacing w:val="-2"/>
              </w:rPr>
              <w:t>prowadzeniem działalności lub powierzaniem pracy innym osobom</w:t>
            </w:r>
            <w:r>
              <w:rPr>
                <w:rFonts w:ascii="Times New Roman" w:hAnsi="Times New Roman"/>
                <w:color w:val="000000"/>
                <w:spacing w:val="-2"/>
              </w:rPr>
              <w:t>.</w:t>
            </w:r>
          </w:p>
          <w:p w14:paraId="06872874" w14:textId="02A1309D" w:rsidR="00387675" w:rsidRPr="00B37C80" w:rsidRDefault="00387675" w:rsidP="008A236A">
            <w:pPr>
              <w:pStyle w:val="Akapitzlist"/>
              <w:numPr>
                <w:ilvl w:val="0"/>
                <w:numId w:val="16"/>
              </w:numPr>
              <w:ind w:left="318" w:hanging="284"/>
              <w:jc w:val="both"/>
              <w:rPr>
                <w:rFonts w:ascii="Times New Roman" w:hAnsi="Times New Roman"/>
                <w:color w:val="000000"/>
                <w:spacing w:val="-2"/>
              </w:rPr>
            </w:pPr>
            <w:r>
              <w:rPr>
                <w:rFonts w:ascii="Times New Roman" w:hAnsi="Times New Roman"/>
                <w:color w:val="000000"/>
                <w:spacing w:val="-2"/>
              </w:rPr>
              <w:t>U</w:t>
            </w:r>
            <w:r w:rsidRPr="003E1B45">
              <w:rPr>
                <w:rFonts w:ascii="Times New Roman" w:hAnsi="Times New Roman"/>
                <w:color w:val="000000"/>
                <w:spacing w:val="-2"/>
              </w:rPr>
              <w:t>zupełnienie przykładowego katalogu przypadków, w których następuje ziszczenie się przesłanek odmowy wydania przez wojewodę zezwolenia na pracę cudzoziemca z uwagi na wystąpienie okoliczności, z</w:t>
            </w:r>
            <w:r>
              <w:rPr>
                <w:rFonts w:ascii="Times New Roman" w:hAnsi="Times New Roman"/>
                <w:color w:val="000000"/>
                <w:spacing w:val="-2"/>
              </w:rPr>
              <w:t xml:space="preserve"> </w:t>
            </w:r>
            <w:r w:rsidRPr="003E1B45">
              <w:rPr>
                <w:rFonts w:ascii="Times New Roman" w:hAnsi="Times New Roman"/>
                <w:color w:val="000000"/>
                <w:spacing w:val="-2"/>
              </w:rPr>
              <w:t>których wynika, że wniosek o wydanie zezwolenia na pracę został złożony dla pozoru, zezwolenie będzie wykorzystane przez cudzoziemca w</w:t>
            </w:r>
            <w:r>
              <w:rPr>
                <w:rFonts w:ascii="Times New Roman" w:hAnsi="Times New Roman"/>
                <w:color w:val="000000"/>
                <w:spacing w:val="-2"/>
              </w:rPr>
              <w:t> </w:t>
            </w:r>
            <w:r w:rsidRPr="003E1B45">
              <w:rPr>
                <w:rFonts w:ascii="Times New Roman" w:hAnsi="Times New Roman"/>
                <w:color w:val="000000"/>
                <w:spacing w:val="-2"/>
              </w:rPr>
              <w:t>celu innym niż wykonywanie pracy dla danego podmiotu lub podmiot powierzający wykonywanie pracy cudzoziemcowi nie dopełnia obowiązków związanych z prowadzeniem działalności lub powierzaniem pracy innym osobom, o</w:t>
            </w:r>
            <w:r>
              <w:rPr>
                <w:rFonts w:ascii="Times New Roman" w:hAnsi="Times New Roman"/>
                <w:color w:val="000000"/>
                <w:spacing w:val="-2"/>
              </w:rPr>
              <w:t> </w:t>
            </w:r>
            <w:r w:rsidRPr="003E1B45">
              <w:rPr>
                <w:rFonts w:ascii="Times New Roman" w:hAnsi="Times New Roman"/>
                <w:color w:val="000000"/>
                <w:spacing w:val="-2"/>
              </w:rPr>
              <w:t>przypadek wystąpienia</w:t>
            </w:r>
            <w:r w:rsidRPr="003E1B45">
              <w:rPr>
                <w:rFonts w:ascii="Times New Roman" w:hAnsi="Times New Roman"/>
                <w:iCs/>
                <w:color w:val="000000"/>
                <w:spacing w:val="-2"/>
              </w:rPr>
              <w:t xml:space="preserve"> uzasadnionych wątpliwości względem pracodawcy co do wiarygodności złożonych przez niego oświadczeń odnośnie do liczby cudzoziemców, którym zamierza powierzyć pracę, </w:t>
            </w:r>
            <w:r w:rsidR="00FE2503" w:rsidRPr="003E1B45">
              <w:rPr>
                <w:rFonts w:ascii="Times New Roman" w:hAnsi="Times New Roman"/>
                <w:iCs/>
                <w:color w:val="000000"/>
                <w:spacing w:val="-2"/>
              </w:rPr>
              <w:t>z</w:t>
            </w:r>
            <w:r w:rsidR="00FE2503">
              <w:rPr>
                <w:rFonts w:ascii="Times New Roman" w:hAnsi="Times New Roman"/>
                <w:iCs/>
                <w:color w:val="000000"/>
                <w:spacing w:val="-2"/>
              </w:rPr>
              <w:t> </w:t>
            </w:r>
            <w:r w:rsidRPr="003E1B45">
              <w:rPr>
                <w:rFonts w:ascii="Times New Roman" w:hAnsi="Times New Roman"/>
                <w:iCs/>
                <w:color w:val="000000"/>
                <w:spacing w:val="-2"/>
              </w:rPr>
              <w:t>uwagi na dostępne organowi dowody lub obiektywne okoliczności wskazujące na to, że liczba ta mogłaby być mniejsza niż deklarowana</w:t>
            </w:r>
            <w:r>
              <w:rPr>
                <w:rFonts w:ascii="Times New Roman" w:hAnsi="Times New Roman"/>
                <w:iCs/>
                <w:color w:val="000000"/>
                <w:spacing w:val="-2"/>
              </w:rPr>
              <w:t>.</w:t>
            </w:r>
          </w:p>
        </w:tc>
      </w:tr>
      <w:tr w:rsidR="00387675" w:rsidRPr="008B4FE6" w14:paraId="11730F79" w14:textId="77777777" w:rsidTr="00BF3DDD">
        <w:trPr>
          <w:trHeight w:val="142"/>
        </w:trPr>
        <w:tc>
          <w:tcPr>
            <w:tcW w:w="2115" w:type="dxa"/>
            <w:gridSpan w:val="3"/>
            <w:shd w:val="clear" w:color="auto" w:fill="auto"/>
          </w:tcPr>
          <w:p w14:paraId="2B94968E" w14:textId="78A6B909" w:rsidR="00387675" w:rsidRPr="008B4FE6" w:rsidRDefault="00387675" w:rsidP="00164635">
            <w:pPr>
              <w:tabs>
                <w:tab w:val="left" w:pos="1560"/>
              </w:tabs>
              <w:jc w:val="center"/>
              <w:rPr>
                <w:rFonts w:ascii="Times New Roman" w:hAnsi="Times New Roman"/>
                <w:color w:val="000000"/>
              </w:rPr>
            </w:pPr>
            <w:r>
              <w:rPr>
                <w:rFonts w:ascii="Times New Roman" w:hAnsi="Times New Roman"/>
                <w:color w:val="000000"/>
              </w:rPr>
              <w:lastRenderedPageBreak/>
              <w:t>Starostowie oraz Prezydenci miast na prawach powiatu</w:t>
            </w:r>
          </w:p>
        </w:tc>
        <w:tc>
          <w:tcPr>
            <w:tcW w:w="2261" w:type="dxa"/>
            <w:gridSpan w:val="7"/>
            <w:shd w:val="clear" w:color="auto" w:fill="auto"/>
          </w:tcPr>
          <w:p w14:paraId="7E60A02C" w14:textId="77777777" w:rsidR="00387675" w:rsidRDefault="00387675" w:rsidP="00D3579B">
            <w:pPr>
              <w:jc w:val="center"/>
              <w:rPr>
                <w:rFonts w:ascii="Times New Roman" w:hAnsi="Times New Roman"/>
                <w:color w:val="000000"/>
                <w:spacing w:val="-2"/>
              </w:rPr>
            </w:pPr>
            <w:r w:rsidRPr="00206E7F">
              <w:rPr>
                <w:rFonts w:ascii="Times New Roman" w:hAnsi="Times New Roman"/>
                <w:color w:val="000000"/>
                <w:spacing w:val="-2"/>
              </w:rPr>
              <w:t xml:space="preserve">314 powiatów i 66 miast na prawach powiatu </w:t>
            </w:r>
            <w:r>
              <w:rPr>
                <w:rFonts w:ascii="Times New Roman" w:hAnsi="Times New Roman"/>
                <w:color w:val="000000"/>
                <w:spacing w:val="-2"/>
              </w:rPr>
              <w:t>(w</w:t>
            </w:r>
            <w:r w:rsidRPr="00206E7F">
              <w:rPr>
                <w:rFonts w:ascii="Times New Roman" w:hAnsi="Times New Roman"/>
                <w:color w:val="000000"/>
                <w:spacing w:val="-2"/>
              </w:rPr>
              <w:t>edług stanu na 1</w:t>
            </w:r>
            <w:r>
              <w:rPr>
                <w:rFonts w:ascii="Times New Roman" w:hAnsi="Times New Roman"/>
                <w:color w:val="000000"/>
                <w:spacing w:val="-2"/>
              </w:rPr>
              <w:t> </w:t>
            </w:r>
            <w:r w:rsidRPr="00206E7F">
              <w:rPr>
                <w:rFonts w:ascii="Times New Roman" w:hAnsi="Times New Roman"/>
                <w:color w:val="000000"/>
                <w:spacing w:val="-2"/>
              </w:rPr>
              <w:t>stycznia 2024 r.</w:t>
            </w:r>
            <w:r>
              <w:rPr>
                <w:rFonts w:ascii="Times New Roman" w:hAnsi="Times New Roman"/>
                <w:color w:val="000000"/>
                <w:spacing w:val="-2"/>
              </w:rPr>
              <w:t>)</w:t>
            </w:r>
          </w:p>
          <w:p w14:paraId="5BEDA8FA" w14:textId="77777777" w:rsidR="00387675" w:rsidRPr="00B37C80" w:rsidRDefault="00387675" w:rsidP="00164635">
            <w:pPr>
              <w:jc w:val="center"/>
              <w:rPr>
                <w:rFonts w:ascii="Times New Roman" w:hAnsi="Times New Roman"/>
                <w:color w:val="000000"/>
                <w:spacing w:val="-2"/>
              </w:rPr>
            </w:pPr>
          </w:p>
        </w:tc>
        <w:tc>
          <w:tcPr>
            <w:tcW w:w="2308" w:type="dxa"/>
            <w:gridSpan w:val="8"/>
            <w:shd w:val="clear" w:color="auto" w:fill="auto"/>
          </w:tcPr>
          <w:p w14:paraId="4778555D"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ustawa</w:t>
            </w:r>
          </w:p>
        </w:tc>
        <w:tc>
          <w:tcPr>
            <w:tcW w:w="4222" w:type="dxa"/>
            <w:gridSpan w:val="10"/>
            <w:shd w:val="clear" w:color="auto" w:fill="auto"/>
          </w:tcPr>
          <w:p w14:paraId="6E6FA2C1" w14:textId="2E3A41D3" w:rsidR="00387675" w:rsidRDefault="00387675" w:rsidP="00C20D54">
            <w:pPr>
              <w:pStyle w:val="Akapitzlist"/>
              <w:numPr>
                <w:ilvl w:val="0"/>
                <w:numId w:val="17"/>
              </w:numPr>
              <w:ind w:left="318" w:hanging="284"/>
              <w:jc w:val="both"/>
              <w:rPr>
                <w:rFonts w:ascii="Times New Roman" w:hAnsi="Times New Roman"/>
                <w:color w:val="000000"/>
                <w:spacing w:val="-2"/>
              </w:rPr>
            </w:pPr>
            <w:r w:rsidRPr="003E1B45">
              <w:rPr>
                <w:rFonts w:ascii="Times New Roman" w:hAnsi="Times New Roman"/>
                <w:color w:val="000000"/>
                <w:spacing w:val="-2"/>
              </w:rPr>
              <w:t>O</w:t>
            </w:r>
            <w:r w:rsidRPr="003E1B45">
              <w:rPr>
                <w:rFonts w:ascii="Times New Roman" w:hAnsi="Times New Roman"/>
                <w:spacing w:val="-2"/>
              </w:rPr>
              <w:t>bligatoryjna o</w:t>
            </w:r>
            <w:r w:rsidRPr="003E1B45">
              <w:rPr>
                <w:rFonts w:ascii="Times New Roman" w:hAnsi="Times New Roman"/>
                <w:color w:val="000000"/>
                <w:spacing w:val="-2"/>
              </w:rPr>
              <w:t>dmowa</w:t>
            </w:r>
            <w:r>
              <w:rPr>
                <w:rFonts w:ascii="Times New Roman" w:hAnsi="Times New Roman"/>
                <w:color w:val="000000"/>
                <w:spacing w:val="-2"/>
              </w:rPr>
              <w:t xml:space="preserve"> </w:t>
            </w:r>
            <w:r w:rsidRPr="003E1B45">
              <w:rPr>
                <w:rFonts w:ascii="Times New Roman" w:hAnsi="Times New Roman"/>
                <w:color w:val="000000"/>
                <w:spacing w:val="-2"/>
              </w:rPr>
              <w:t>wydania zezwolenia na pracę sezonową, jeżeli z okoliczności wynika, że wniosek o</w:t>
            </w:r>
            <w:r>
              <w:rPr>
                <w:rFonts w:ascii="Times New Roman" w:hAnsi="Times New Roman"/>
                <w:color w:val="000000"/>
                <w:spacing w:val="-2"/>
              </w:rPr>
              <w:t> </w:t>
            </w:r>
            <w:r w:rsidRPr="003E1B45">
              <w:rPr>
                <w:rFonts w:ascii="Times New Roman" w:hAnsi="Times New Roman"/>
                <w:color w:val="000000"/>
                <w:spacing w:val="-2"/>
              </w:rPr>
              <w:t>wydanie zezwolenia na pracę sezonową został złożony dla pozoru, zezwolenie będzie wykorzystane przez cudzoziemca w</w:t>
            </w:r>
            <w:r>
              <w:rPr>
                <w:rFonts w:ascii="Times New Roman" w:hAnsi="Times New Roman"/>
                <w:color w:val="000000"/>
                <w:spacing w:val="-2"/>
              </w:rPr>
              <w:t> </w:t>
            </w:r>
            <w:r w:rsidRPr="003E1B45">
              <w:rPr>
                <w:rFonts w:ascii="Times New Roman" w:hAnsi="Times New Roman"/>
                <w:color w:val="000000"/>
                <w:spacing w:val="-2"/>
              </w:rPr>
              <w:t>celu innym niż wykonywanie pracy dla danego podmiotu lub podmiot powierzający wykonywanie pracy cudzoziemcowi nie dopełnia obowiązków związanych z</w:t>
            </w:r>
            <w:r>
              <w:rPr>
                <w:rFonts w:ascii="Times New Roman" w:hAnsi="Times New Roman"/>
                <w:color w:val="000000"/>
                <w:spacing w:val="-2"/>
              </w:rPr>
              <w:t xml:space="preserve"> </w:t>
            </w:r>
            <w:r w:rsidRPr="003E1B45">
              <w:rPr>
                <w:rFonts w:ascii="Times New Roman" w:hAnsi="Times New Roman"/>
                <w:color w:val="000000"/>
                <w:spacing w:val="-2"/>
              </w:rPr>
              <w:t>prowadzeniem działalności lub powierzaniem pracy innym osobom</w:t>
            </w:r>
            <w:r>
              <w:rPr>
                <w:rFonts w:ascii="Times New Roman" w:hAnsi="Times New Roman"/>
                <w:color w:val="000000"/>
                <w:spacing w:val="-2"/>
              </w:rPr>
              <w:t>.</w:t>
            </w:r>
          </w:p>
          <w:p w14:paraId="4BC3BB60" w14:textId="7CD2AE7B" w:rsidR="00387675" w:rsidRPr="003E1B45" w:rsidRDefault="00387675" w:rsidP="00C20D54">
            <w:pPr>
              <w:pStyle w:val="Akapitzlist"/>
              <w:numPr>
                <w:ilvl w:val="0"/>
                <w:numId w:val="17"/>
              </w:numPr>
              <w:ind w:left="318" w:hanging="284"/>
              <w:jc w:val="both"/>
              <w:rPr>
                <w:rFonts w:ascii="Times New Roman" w:hAnsi="Times New Roman"/>
                <w:color w:val="000000"/>
                <w:spacing w:val="-2"/>
              </w:rPr>
            </w:pPr>
            <w:r>
              <w:rPr>
                <w:rFonts w:ascii="Times New Roman" w:hAnsi="Times New Roman"/>
                <w:color w:val="000000"/>
                <w:spacing w:val="-2"/>
              </w:rPr>
              <w:t>U</w:t>
            </w:r>
            <w:r w:rsidRPr="003E1B45">
              <w:rPr>
                <w:rFonts w:ascii="Times New Roman" w:hAnsi="Times New Roman"/>
                <w:color w:val="000000"/>
                <w:spacing w:val="-2"/>
              </w:rPr>
              <w:t xml:space="preserve">zupełnienie przykładowego katalogu przypadków, w których następuje </w:t>
            </w:r>
            <w:r w:rsidRPr="003E1B45">
              <w:rPr>
                <w:rFonts w:ascii="Times New Roman" w:hAnsi="Times New Roman"/>
                <w:color w:val="000000"/>
                <w:spacing w:val="-2"/>
              </w:rPr>
              <w:lastRenderedPageBreak/>
              <w:t>ziszczenie się przesłanek odmowy wydania przez starostę zezwolenia na pracę sezonową z</w:t>
            </w:r>
            <w:r>
              <w:rPr>
                <w:rFonts w:ascii="Times New Roman" w:hAnsi="Times New Roman"/>
                <w:color w:val="000000"/>
                <w:spacing w:val="-2"/>
              </w:rPr>
              <w:t xml:space="preserve"> </w:t>
            </w:r>
            <w:r w:rsidRPr="003E1B45">
              <w:rPr>
                <w:rFonts w:ascii="Times New Roman" w:hAnsi="Times New Roman"/>
                <w:color w:val="000000"/>
                <w:spacing w:val="-2"/>
              </w:rPr>
              <w:t>uwagi na wystąpienie okoliczności, z</w:t>
            </w:r>
            <w:r>
              <w:rPr>
                <w:rFonts w:ascii="Times New Roman" w:hAnsi="Times New Roman"/>
                <w:color w:val="000000"/>
                <w:spacing w:val="-2"/>
              </w:rPr>
              <w:t xml:space="preserve"> </w:t>
            </w:r>
            <w:r w:rsidRPr="003E1B45">
              <w:rPr>
                <w:rFonts w:ascii="Times New Roman" w:hAnsi="Times New Roman"/>
                <w:color w:val="000000"/>
                <w:spacing w:val="-2"/>
              </w:rPr>
              <w:t>których wynika, że</w:t>
            </w:r>
            <w:r>
              <w:rPr>
                <w:rFonts w:ascii="Times New Roman" w:hAnsi="Times New Roman"/>
                <w:color w:val="000000"/>
                <w:spacing w:val="-2"/>
              </w:rPr>
              <w:t> </w:t>
            </w:r>
            <w:r w:rsidRPr="003E1B45">
              <w:rPr>
                <w:rFonts w:ascii="Times New Roman" w:hAnsi="Times New Roman"/>
                <w:color w:val="000000"/>
                <w:spacing w:val="-2"/>
              </w:rPr>
              <w:t>wniosek o wydanie zezwolenia na pracę sezonową został złożony dla pozoru, zezwolenie będzie wykorzystane przez cudzoziemca w celu innym niż wykonywanie pracy dla danego podmiotu lub podmiot powierzający wykonywanie pracy cudzoziemcowi nie dopełnia obowiązków związanych z</w:t>
            </w:r>
            <w:r>
              <w:rPr>
                <w:rFonts w:ascii="Times New Roman" w:hAnsi="Times New Roman"/>
                <w:color w:val="000000"/>
                <w:spacing w:val="-2"/>
              </w:rPr>
              <w:t xml:space="preserve"> </w:t>
            </w:r>
            <w:r w:rsidRPr="003E1B45">
              <w:rPr>
                <w:rFonts w:ascii="Times New Roman" w:hAnsi="Times New Roman"/>
                <w:color w:val="000000"/>
                <w:spacing w:val="-2"/>
              </w:rPr>
              <w:t>prowadzeniem działalności lub powierzaniem pracy innym osobom, o przypadek wystąpienia</w:t>
            </w:r>
            <w:r w:rsidRPr="003E1B45">
              <w:rPr>
                <w:rFonts w:ascii="Times New Roman" w:hAnsi="Times New Roman"/>
                <w:iCs/>
                <w:color w:val="000000"/>
                <w:spacing w:val="-2"/>
              </w:rPr>
              <w:t xml:space="preserve"> uzasadnionych wątpliwości względem pracodawcy co do wiarygodności złożonych przez niego oświadczeń odnośnie do liczby cudzoziemców, którym zamierza powierzyć pracę, </w:t>
            </w:r>
            <w:r w:rsidR="00FE2503" w:rsidRPr="003E1B45">
              <w:rPr>
                <w:rFonts w:ascii="Times New Roman" w:hAnsi="Times New Roman"/>
                <w:iCs/>
                <w:color w:val="000000"/>
                <w:spacing w:val="-2"/>
              </w:rPr>
              <w:t>z</w:t>
            </w:r>
            <w:r w:rsidR="00FE2503">
              <w:rPr>
                <w:rFonts w:ascii="Times New Roman" w:hAnsi="Times New Roman"/>
                <w:iCs/>
                <w:color w:val="000000"/>
                <w:spacing w:val="-2"/>
              </w:rPr>
              <w:t> </w:t>
            </w:r>
            <w:r w:rsidRPr="003E1B45">
              <w:rPr>
                <w:rFonts w:ascii="Times New Roman" w:hAnsi="Times New Roman"/>
                <w:iCs/>
                <w:color w:val="000000"/>
                <w:spacing w:val="-2"/>
              </w:rPr>
              <w:t>uwagi na dostępne organowi dowody lub obiektywne okoliczności wskazujące na to, że liczba ta mogłaby być mniejsza niż deklarowana</w:t>
            </w:r>
            <w:r>
              <w:rPr>
                <w:rFonts w:ascii="Times New Roman" w:hAnsi="Times New Roman"/>
                <w:iCs/>
                <w:color w:val="000000"/>
                <w:spacing w:val="-2"/>
              </w:rPr>
              <w:t>.</w:t>
            </w:r>
          </w:p>
          <w:p w14:paraId="2EF8360E" w14:textId="397C8E69" w:rsidR="00387675" w:rsidRDefault="00387675" w:rsidP="00C20D54">
            <w:pPr>
              <w:pStyle w:val="Akapitzlist"/>
              <w:numPr>
                <w:ilvl w:val="0"/>
                <w:numId w:val="17"/>
              </w:numPr>
              <w:ind w:left="318" w:hanging="284"/>
              <w:jc w:val="both"/>
              <w:rPr>
                <w:rFonts w:ascii="Times New Roman" w:hAnsi="Times New Roman"/>
                <w:color w:val="000000"/>
                <w:spacing w:val="-2"/>
              </w:rPr>
            </w:pPr>
            <w:r>
              <w:rPr>
                <w:rFonts w:ascii="Times New Roman" w:hAnsi="Times New Roman"/>
                <w:color w:val="000000"/>
                <w:spacing w:val="-2"/>
              </w:rPr>
              <w:t>O</w:t>
            </w:r>
            <w:r w:rsidRPr="003E1B45">
              <w:rPr>
                <w:rFonts w:ascii="Times New Roman" w:hAnsi="Times New Roman"/>
                <w:color w:val="000000"/>
                <w:spacing w:val="-2"/>
              </w:rPr>
              <w:t>bligatoryjn</w:t>
            </w:r>
            <w:r>
              <w:rPr>
                <w:rFonts w:ascii="Times New Roman" w:hAnsi="Times New Roman"/>
                <w:color w:val="000000"/>
                <w:spacing w:val="-2"/>
              </w:rPr>
              <w:t>a</w:t>
            </w:r>
            <w:r w:rsidRPr="003E1B45">
              <w:rPr>
                <w:rFonts w:ascii="Times New Roman" w:hAnsi="Times New Roman"/>
                <w:color w:val="000000"/>
                <w:spacing w:val="-2"/>
              </w:rPr>
              <w:t xml:space="preserve"> odmow</w:t>
            </w:r>
            <w:r>
              <w:rPr>
                <w:rFonts w:ascii="Times New Roman" w:hAnsi="Times New Roman"/>
                <w:color w:val="000000"/>
                <w:spacing w:val="-2"/>
              </w:rPr>
              <w:t>a</w:t>
            </w:r>
            <w:r w:rsidRPr="003E1B45">
              <w:rPr>
                <w:rFonts w:ascii="Times New Roman" w:hAnsi="Times New Roman"/>
                <w:color w:val="000000"/>
                <w:spacing w:val="-2"/>
              </w:rPr>
              <w:t xml:space="preserve"> wpisania oświadczenia o powierzeniu wykonywania pracy cudzoziemcowi do ewidencji oświadczeń, jeżeli </w:t>
            </w:r>
            <w:r w:rsidR="00FE2503" w:rsidRPr="003E1B45">
              <w:rPr>
                <w:rFonts w:ascii="Times New Roman" w:hAnsi="Times New Roman"/>
                <w:color w:val="000000"/>
                <w:spacing w:val="-2"/>
              </w:rPr>
              <w:t>z</w:t>
            </w:r>
            <w:r w:rsidR="00FE2503">
              <w:rPr>
                <w:rFonts w:ascii="Times New Roman" w:hAnsi="Times New Roman"/>
                <w:color w:val="000000"/>
                <w:spacing w:val="-2"/>
              </w:rPr>
              <w:t> </w:t>
            </w:r>
            <w:r w:rsidRPr="003E1B45">
              <w:rPr>
                <w:rFonts w:ascii="Times New Roman" w:hAnsi="Times New Roman"/>
                <w:color w:val="000000"/>
                <w:spacing w:val="-2"/>
              </w:rPr>
              <w:t>okoliczności wynika, że oświadczenie zostało złożone dla pozoru, oświadczenie będzie wykorzystane przez cudzoziemca w celu innym niż wykonywanie pracy dla danego podmiotu lub podmiot powierzający wykonywanie pracy cudzoziemcowi nie dopełnia obowiązków związanych z prowadzeniem działalności lub powierzaniem pracy innym osobom</w:t>
            </w:r>
            <w:r>
              <w:rPr>
                <w:rFonts w:ascii="Times New Roman" w:hAnsi="Times New Roman"/>
                <w:color w:val="000000"/>
                <w:spacing w:val="-2"/>
              </w:rPr>
              <w:t>.</w:t>
            </w:r>
          </w:p>
          <w:p w14:paraId="033E8B4F" w14:textId="6DDE1220" w:rsidR="00387675" w:rsidRPr="008213F2" w:rsidRDefault="00387675" w:rsidP="00C20D54">
            <w:pPr>
              <w:pStyle w:val="Akapitzlist"/>
              <w:numPr>
                <w:ilvl w:val="0"/>
                <w:numId w:val="17"/>
              </w:numPr>
              <w:ind w:left="318" w:hanging="284"/>
              <w:jc w:val="both"/>
              <w:rPr>
                <w:rFonts w:ascii="Times New Roman" w:hAnsi="Times New Roman"/>
                <w:color w:val="000000"/>
                <w:spacing w:val="-2"/>
              </w:rPr>
            </w:pPr>
            <w:r>
              <w:rPr>
                <w:rFonts w:ascii="Times New Roman" w:hAnsi="Times New Roman"/>
                <w:color w:val="000000"/>
                <w:spacing w:val="-2"/>
              </w:rPr>
              <w:t>U</w:t>
            </w:r>
            <w:r w:rsidRPr="003E1B45">
              <w:rPr>
                <w:rFonts w:ascii="Times New Roman" w:hAnsi="Times New Roman"/>
                <w:color w:val="000000"/>
                <w:spacing w:val="-2"/>
              </w:rPr>
              <w:t>zupełnienie przykładowego katalogu przypadków, w których następuje ziszczenie się przesłanek odmowy wpisania przez starostę oświadczenia o</w:t>
            </w:r>
            <w:r>
              <w:rPr>
                <w:rFonts w:ascii="Times New Roman" w:hAnsi="Times New Roman"/>
                <w:color w:val="000000"/>
                <w:spacing w:val="-2"/>
              </w:rPr>
              <w:t> </w:t>
            </w:r>
            <w:r w:rsidRPr="003E1B45">
              <w:rPr>
                <w:rFonts w:ascii="Times New Roman" w:hAnsi="Times New Roman"/>
                <w:color w:val="000000"/>
                <w:spacing w:val="-2"/>
              </w:rPr>
              <w:t>powierzeniu wykonywania pracy cudzoziemcowi do ewidencji oświadczeń z</w:t>
            </w:r>
            <w:r>
              <w:rPr>
                <w:rFonts w:ascii="Times New Roman" w:hAnsi="Times New Roman"/>
                <w:color w:val="000000"/>
                <w:spacing w:val="-2"/>
              </w:rPr>
              <w:t> </w:t>
            </w:r>
            <w:r w:rsidRPr="003E1B45">
              <w:rPr>
                <w:rFonts w:ascii="Times New Roman" w:hAnsi="Times New Roman"/>
                <w:color w:val="000000"/>
                <w:spacing w:val="-2"/>
              </w:rPr>
              <w:t>uwagi na wystąpienie okoliczności, z</w:t>
            </w:r>
            <w:r>
              <w:rPr>
                <w:rFonts w:ascii="Times New Roman" w:hAnsi="Times New Roman"/>
                <w:color w:val="000000"/>
                <w:spacing w:val="-2"/>
              </w:rPr>
              <w:t> </w:t>
            </w:r>
            <w:r w:rsidRPr="003E1B45">
              <w:rPr>
                <w:rFonts w:ascii="Times New Roman" w:hAnsi="Times New Roman"/>
                <w:color w:val="000000"/>
                <w:spacing w:val="-2"/>
              </w:rPr>
              <w:t>których wynika, że oświadczenie zostało złożone dla pozoru, oświadczenie będzie wykorzystane przez cudzoziemca w celu innym niż wykonywanie pracy dla danego podmiotu lub podmiot powierzający wykonywanie pracy cudzoziemcowi nie dopełnia obowiązków związanych z</w:t>
            </w:r>
            <w:r>
              <w:rPr>
                <w:rFonts w:ascii="Times New Roman" w:hAnsi="Times New Roman"/>
                <w:color w:val="000000"/>
                <w:spacing w:val="-2"/>
              </w:rPr>
              <w:t> </w:t>
            </w:r>
            <w:r w:rsidRPr="003E1B45">
              <w:rPr>
                <w:rFonts w:ascii="Times New Roman" w:hAnsi="Times New Roman"/>
                <w:color w:val="000000"/>
                <w:spacing w:val="-2"/>
              </w:rPr>
              <w:t>prowadzeniem działalności lub powierzaniem pracy innym osobom, o</w:t>
            </w:r>
            <w:r>
              <w:rPr>
                <w:rFonts w:ascii="Times New Roman" w:hAnsi="Times New Roman"/>
                <w:color w:val="000000"/>
                <w:spacing w:val="-2"/>
              </w:rPr>
              <w:t> </w:t>
            </w:r>
            <w:r w:rsidRPr="003E1B45">
              <w:rPr>
                <w:rFonts w:ascii="Times New Roman" w:hAnsi="Times New Roman"/>
                <w:color w:val="000000"/>
                <w:spacing w:val="-2"/>
              </w:rPr>
              <w:t xml:space="preserve">przypadek wystąpienia </w:t>
            </w:r>
            <w:r w:rsidRPr="003E1B45">
              <w:rPr>
                <w:rFonts w:ascii="Times New Roman" w:hAnsi="Times New Roman"/>
                <w:iCs/>
                <w:color w:val="000000"/>
                <w:spacing w:val="-2"/>
              </w:rPr>
              <w:t xml:space="preserve">uzasadnionych </w:t>
            </w:r>
            <w:r w:rsidRPr="003E1B45">
              <w:rPr>
                <w:rFonts w:ascii="Times New Roman" w:hAnsi="Times New Roman"/>
                <w:iCs/>
                <w:color w:val="000000"/>
                <w:spacing w:val="-2"/>
              </w:rPr>
              <w:lastRenderedPageBreak/>
              <w:t>wątpliwości względem pracodawcy co do wiarygodności złożonych przez niego oświadczeń odnośnie do liczby cudzoziemców, którym zamierza powierzyć pracę, z uwagi na dostępne organowi dowody lub obiektywne okoliczności wskazujące na to, że liczba ta mogłaby być mniejsza niż deklarowana</w:t>
            </w:r>
            <w:r>
              <w:rPr>
                <w:rFonts w:ascii="Times New Roman" w:hAnsi="Times New Roman"/>
                <w:iCs/>
                <w:color w:val="000000"/>
                <w:spacing w:val="-2"/>
              </w:rPr>
              <w:t>.</w:t>
            </w:r>
          </w:p>
        </w:tc>
      </w:tr>
      <w:tr w:rsidR="00387675" w:rsidRPr="008B4FE6" w14:paraId="5F40A20E" w14:textId="77777777" w:rsidTr="00BF3DDD">
        <w:trPr>
          <w:trHeight w:val="142"/>
        </w:trPr>
        <w:tc>
          <w:tcPr>
            <w:tcW w:w="2115" w:type="dxa"/>
            <w:gridSpan w:val="3"/>
            <w:shd w:val="clear" w:color="auto" w:fill="auto"/>
          </w:tcPr>
          <w:p w14:paraId="06254A2A" w14:textId="77777777" w:rsidR="00387675" w:rsidRPr="008B4FE6" w:rsidRDefault="00387675" w:rsidP="008213F2">
            <w:pPr>
              <w:tabs>
                <w:tab w:val="left" w:pos="1560"/>
              </w:tabs>
              <w:jc w:val="center"/>
              <w:rPr>
                <w:rFonts w:ascii="Times New Roman" w:hAnsi="Times New Roman"/>
                <w:color w:val="000000"/>
              </w:rPr>
            </w:pPr>
            <w:r>
              <w:rPr>
                <w:rFonts w:ascii="Times New Roman" w:hAnsi="Times New Roman"/>
                <w:color w:val="000000"/>
              </w:rPr>
              <w:lastRenderedPageBreak/>
              <w:t xml:space="preserve">Podmioty powierzające cudzoziemcowi </w:t>
            </w:r>
            <w:r w:rsidRPr="008213F2">
              <w:rPr>
                <w:rFonts w:ascii="Times New Roman" w:hAnsi="Times New Roman"/>
                <w:color w:val="000000"/>
              </w:rPr>
              <w:t xml:space="preserve">wykonywanie </w:t>
            </w:r>
            <w:r>
              <w:rPr>
                <w:rFonts w:ascii="Times New Roman" w:hAnsi="Times New Roman"/>
                <w:color w:val="000000"/>
              </w:rPr>
              <w:t>pracy</w:t>
            </w:r>
          </w:p>
        </w:tc>
        <w:tc>
          <w:tcPr>
            <w:tcW w:w="2261" w:type="dxa"/>
            <w:gridSpan w:val="7"/>
            <w:shd w:val="clear" w:color="auto" w:fill="auto"/>
          </w:tcPr>
          <w:p w14:paraId="5F9AD006" w14:textId="1FE52F0D"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b.d.</w:t>
            </w:r>
          </w:p>
        </w:tc>
        <w:tc>
          <w:tcPr>
            <w:tcW w:w="2308" w:type="dxa"/>
            <w:gridSpan w:val="8"/>
            <w:shd w:val="clear" w:color="auto" w:fill="auto"/>
          </w:tcPr>
          <w:p w14:paraId="512B5ACF"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07478EDE" w14:textId="3BB8FB34" w:rsidR="00387675" w:rsidRPr="008213F2" w:rsidRDefault="00387675" w:rsidP="00F23190">
            <w:pPr>
              <w:jc w:val="both"/>
              <w:rPr>
                <w:rFonts w:ascii="Times New Roman" w:hAnsi="Times New Roman"/>
                <w:color w:val="000000"/>
                <w:spacing w:val="-2"/>
              </w:rPr>
            </w:pPr>
            <w:r>
              <w:rPr>
                <w:rFonts w:ascii="Times New Roman" w:hAnsi="Times New Roman"/>
                <w:color w:val="000000"/>
                <w:spacing w:val="-2"/>
              </w:rPr>
              <w:t>O</w:t>
            </w:r>
            <w:r w:rsidRPr="00115E14">
              <w:rPr>
                <w:rFonts w:ascii="Times New Roman" w:hAnsi="Times New Roman"/>
                <w:color w:val="000000"/>
                <w:spacing w:val="-2"/>
              </w:rPr>
              <w:t>bowiąz</w:t>
            </w:r>
            <w:r>
              <w:rPr>
                <w:rFonts w:ascii="Times New Roman" w:hAnsi="Times New Roman"/>
                <w:color w:val="000000"/>
                <w:spacing w:val="-2"/>
              </w:rPr>
              <w:t>e</w:t>
            </w:r>
            <w:r w:rsidRPr="00115E14">
              <w:rPr>
                <w:rFonts w:ascii="Times New Roman" w:hAnsi="Times New Roman"/>
                <w:color w:val="000000"/>
                <w:spacing w:val="-2"/>
              </w:rPr>
              <w:t xml:space="preserve">k pisemnego powiadamiania wojewody, w terminie </w:t>
            </w:r>
            <w:r w:rsidRPr="00F23190">
              <w:rPr>
                <w:rFonts w:ascii="Times New Roman" w:hAnsi="Times New Roman"/>
                <w:color w:val="000000"/>
                <w:spacing w:val="-2"/>
              </w:rPr>
              <w:t>7</w:t>
            </w:r>
            <w:r w:rsidRPr="004E646F">
              <w:rPr>
                <w:rFonts w:ascii="Times New Roman" w:hAnsi="Times New Roman"/>
                <w:color w:val="000000"/>
                <w:spacing w:val="-2"/>
              </w:rPr>
              <w:t xml:space="preserve"> dni, przez podmiot powierzający cudzoziemcowi wykonywanie pracy o tym, że cudzoziemiec ten nie podjął pracy w okresie miesiąca od początkowej daty ważności zezwolenia na pracę, przerwał pracę na okres przekraczający miesiąc lub zakończył pracę wcześniej niż miesiąc przed upływem okresu ważności zezwolenia na pracę, a także w terminie </w:t>
            </w:r>
            <w:r w:rsidRPr="00BF3DDD">
              <w:rPr>
                <w:rFonts w:ascii="Times New Roman" w:hAnsi="Times New Roman"/>
                <w:color w:val="000000"/>
                <w:spacing w:val="-2"/>
              </w:rPr>
              <w:t xml:space="preserve">15 dni </w:t>
            </w:r>
            <w:r w:rsidRPr="00F23190">
              <w:rPr>
                <w:rFonts w:ascii="Times New Roman" w:hAnsi="Times New Roman"/>
                <w:color w:val="000000"/>
                <w:spacing w:val="-2"/>
              </w:rPr>
              <w:t>o</w:t>
            </w:r>
            <w:r w:rsidRPr="004E646F">
              <w:rPr>
                <w:rFonts w:ascii="Times New Roman" w:hAnsi="Times New Roman"/>
                <w:color w:val="000000"/>
                <w:spacing w:val="-2"/>
              </w:rPr>
              <w:t xml:space="preserve"> utracie </w:t>
            </w:r>
            <w:r w:rsidRPr="00BF3DDD">
              <w:rPr>
                <w:rFonts w:ascii="Times New Roman" w:hAnsi="Times New Roman"/>
                <w:color w:val="000000"/>
                <w:spacing w:val="-2"/>
              </w:rPr>
              <w:t xml:space="preserve">przez cudzoziemca </w:t>
            </w:r>
            <w:r w:rsidRPr="00F23190">
              <w:rPr>
                <w:rFonts w:ascii="Times New Roman" w:hAnsi="Times New Roman"/>
                <w:color w:val="000000"/>
                <w:spacing w:val="-2"/>
              </w:rPr>
              <w:t xml:space="preserve">pracy </w:t>
            </w:r>
            <w:r w:rsidRPr="00BF3DDD">
              <w:rPr>
                <w:rFonts w:ascii="Times New Roman" w:hAnsi="Times New Roman"/>
                <w:color w:val="000000"/>
                <w:spacing w:val="-2"/>
              </w:rPr>
              <w:t>w podmiocie</w:t>
            </w:r>
            <w:r>
              <w:rPr>
                <w:rFonts w:ascii="Times New Roman" w:hAnsi="Times New Roman"/>
                <w:color w:val="000000"/>
                <w:spacing w:val="-2"/>
              </w:rPr>
              <w:t xml:space="preserve"> wymienionym w zezwoleniu na pobyt czasowy i pracę</w:t>
            </w:r>
            <w:r w:rsidRPr="00F23190">
              <w:rPr>
                <w:rFonts w:ascii="Times New Roman" w:hAnsi="Times New Roman"/>
                <w:color w:val="000000"/>
                <w:spacing w:val="-2"/>
              </w:rPr>
              <w:t>.</w:t>
            </w:r>
          </w:p>
        </w:tc>
      </w:tr>
      <w:tr w:rsidR="00387675" w:rsidRPr="008B4FE6" w14:paraId="68808DBE" w14:textId="77777777" w:rsidTr="00BF3DDD">
        <w:trPr>
          <w:trHeight w:val="142"/>
        </w:trPr>
        <w:tc>
          <w:tcPr>
            <w:tcW w:w="2115" w:type="dxa"/>
            <w:gridSpan w:val="3"/>
            <w:shd w:val="clear" w:color="auto" w:fill="auto"/>
          </w:tcPr>
          <w:p w14:paraId="4D95D0E5" w14:textId="77777777" w:rsidR="00387675" w:rsidRDefault="00387675" w:rsidP="002511AA">
            <w:pPr>
              <w:tabs>
                <w:tab w:val="left" w:pos="1560"/>
              </w:tabs>
              <w:jc w:val="center"/>
              <w:rPr>
                <w:rFonts w:ascii="Times New Roman" w:hAnsi="Times New Roman"/>
                <w:color w:val="000000"/>
              </w:rPr>
            </w:pPr>
            <w:r>
              <w:rPr>
                <w:rFonts w:ascii="Times New Roman" w:hAnsi="Times New Roman"/>
                <w:color w:val="000000"/>
              </w:rPr>
              <w:t xml:space="preserve">Podmioty </w:t>
            </w:r>
            <w:r w:rsidRPr="002511AA">
              <w:rPr>
                <w:rFonts w:ascii="Times New Roman" w:hAnsi="Times New Roman"/>
                <w:color w:val="000000"/>
              </w:rPr>
              <w:t>powierza</w:t>
            </w:r>
            <w:r>
              <w:rPr>
                <w:rFonts w:ascii="Times New Roman" w:hAnsi="Times New Roman"/>
                <w:color w:val="000000"/>
              </w:rPr>
              <w:t>jące</w:t>
            </w:r>
            <w:r w:rsidRPr="002511AA">
              <w:rPr>
                <w:rFonts w:ascii="Times New Roman" w:hAnsi="Times New Roman"/>
                <w:color w:val="000000"/>
              </w:rPr>
              <w:t xml:space="preserve"> cudzoziemcowi nielegalne wykonywanie pracy</w:t>
            </w:r>
            <w:r>
              <w:rPr>
                <w:rFonts w:ascii="Times New Roman" w:hAnsi="Times New Roman"/>
                <w:color w:val="000000"/>
              </w:rPr>
              <w:t xml:space="preserve"> oraz c</w:t>
            </w:r>
            <w:r w:rsidRPr="002511AA">
              <w:rPr>
                <w:rFonts w:ascii="Times New Roman" w:hAnsi="Times New Roman"/>
                <w:color w:val="000000"/>
              </w:rPr>
              <w:t>udzoziemc</w:t>
            </w:r>
            <w:r>
              <w:rPr>
                <w:rFonts w:ascii="Times New Roman" w:hAnsi="Times New Roman"/>
                <w:color w:val="000000"/>
              </w:rPr>
              <w:t>y</w:t>
            </w:r>
            <w:r w:rsidRPr="002511AA">
              <w:rPr>
                <w:rFonts w:ascii="Times New Roman" w:hAnsi="Times New Roman"/>
                <w:color w:val="000000"/>
              </w:rPr>
              <w:t>, który nielegalnie wykonuje pracę</w:t>
            </w:r>
          </w:p>
        </w:tc>
        <w:tc>
          <w:tcPr>
            <w:tcW w:w="2261" w:type="dxa"/>
            <w:gridSpan w:val="7"/>
            <w:shd w:val="clear" w:color="auto" w:fill="auto"/>
          </w:tcPr>
          <w:p w14:paraId="077BCAEB" w14:textId="77777777" w:rsidR="00387675" w:rsidRPr="00B37C80" w:rsidRDefault="00387675" w:rsidP="00164635">
            <w:pPr>
              <w:jc w:val="center"/>
              <w:rPr>
                <w:rFonts w:ascii="Times New Roman" w:hAnsi="Times New Roman"/>
                <w:color w:val="000000"/>
                <w:spacing w:val="-2"/>
              </w:rPr>
            </w:pPr>
            <w:r>
              <w:rPr>
                <w:rFonts w:ascii="Times New Roman" w:hAnsi="Times New Roman"/>
                <w:color w:val="000000"/>
                <w:spacing w:val="-2"/>
              </w:rPr>
              <w:t>b.d.</w:t>
            </w:r>
          </w:p>
        </w:tc>
        <w:tc>
          <w:tcPr>
            <w:tcW w:w="2308" w:type="dxa"/>
            <w:gridSpan w:val="8"/>
            <w:shd w:val="clear" w:color="auto" w:fill="auto"/>
          </w:tcPr>
          <w:p w14:paraId="3324582A"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1456FEFB" w14:textId="23D3AC42" w:rsidR="00387675" w:rsidRDefault="00387675" w:rsidP="002511AA">
            <w:pPr>
              <w:jc w:val="both"/>
              <w:rPr>
                <w:rFonts w:ascii="Times New Roman" w:hAnsi="Times New Roman"/>
                <w:color w:val="000000"/>
                <w:spacing w:val="-2"/>
              </w:rPr>
            </w:pPr>
            <w:r>
              <w:rPr>
                <w:rFonts w:ascii="Times New Roman" w:hAnsi="Times New Roman"/>
                <w:color w:val="000000"/>
                <w:spacing w:val="-2"/>
              </w:rPr>
              <w:t>M</w:t>
            </w:r>
            <w:r w:rsidRPr="002511AA">
              <w:rPr>
                <w:rFonts w:ascii="Times New Roman" w:hAnsi="Times New Roman"/>
                <w:color w:val="000000"/>
                <w:spacing w:val="-2"/>
              </w:rPr>
              <w:t>odyfikacj</w:t>
            </w:r>
            <w:r>
              <w:rPr>
                <w:rFonts w:ascii="Times New Roman" w:hAnsi="Times New Roman"/>
                <w:color w:val="000000"/>
                <w:spacing w:val="-2"/>
              </w:rPr>
              <w:t>a</w:t>
            </w:r>
            <w:r w:rsidRPr="002511AA">
              <w:rPr>
                <w:rFonts w:ascii="Times New Roman" w:hAnsi="Times New Roman"/>
                <w:color w:val="000000"/>
                <w:spacing w:val="-2"/>
              </w:rPr>
              <w:t xml:space="preserve"> przepisów karnych odnoszących się do zatrudniania cudzoziemców, w</w:t>
            </w:r>
            <w:r>
              <w:rPr>
                <w:rFonts w:ascii="Times New Roman" w:hAnsi="Times New Roman"/>
                <w:color w:val="000000"/>
                <w:spacing w:val="-2"/>
              </w:rPr>
              <w:t> </w:t>
            </w:r>
            <w:r w:rsidRPr="002511AA">
              <w:rPr>
                <w:rFonts w:ascii="Times New Roman" w:hAnsi="Times New Roman"/>
                <w:color w:val="000000"/>
                <w:spacing w:val="-2"/>
              </w:rPr>
              <w:t>szczególności ustanowienie zasady, że</w:t>
            </w:r>
            <w:r>
              <w:rPr>
                <w:rFonts w:ascii="Times New Roman" w:hAnsi="Times New Roman"/>
                <w:color w:val="000000"/>
                <w:spacing w:val="-2"/>
              </w:rPr>
              <w:t> </w:t>
            </w:r>
            <w:r w:rsidRPr="002511AA">
              <w:rPr>
                <w:rFonts w:ascii="Times New Roman" w:hAnsi="Times New Roman"/>
                <w:color w:val="000000"/>
                <w:spacing w:val="-2"/>
              </w:rPr>
              <w:t>wysokość kary grzywny za niektóre wykroczenia jest uzależniona od liczby nielegalnie zatrudnionych cudzoziemców</w:t>
            </w:r>
            <w:r>
              <w:rPr>
                <w:rFonts w:ascii="Times New Roman" w:hAnsi="Times New Roman"/>
                <w:color w:val="000000"/>
                <w:spacing w:val="-2"/>
              </w:rPr>
              <w:t>.</w:t>
            </w:r>
          </w:p>
        </w:tc>
      </w:tr>
      <w:tr w:rsidR="00387675" w:rsidRPr="008B4FE6" w14:paraId="430DC866" w14:textId="77777777" w:rsidTr="00BF3DDD">
        <w:trPr>
          <w:trHeight w:val="142"/>
        </w:trPr>
        <w:tc>
          <w:tcPr>
            <w:tcW w:w="2115" w:type="dxa"/>
            <w:gridSpan w:val="3"/>
            <w:shd w:val="clear" w:color="auto" w:fill="auto"/>
          </w:tcPr>
          <w:p w14:paraId="4770E499" w14:textId="5A8520BC" w:rsidR="00387675" w:rsidRDefault="00387675" w:rsidP="002511AA">
            <w:pPr>
              <w:tabs>
                <w:tab w:val="left" w:pos="1560"/>
              </w:tabs>
              <w:jc w:val="center"/>
              <w:rPr>
                <w:rFonts w:ascii="Times New Roman" w:hAnsi="Times New Roman"/>
                <w:color w:val="000000"/>
              </w:rPr>
            </w:pPr>
            <w:r>
              <w:rPr>
                <w:rFonts w:ascii="Times New Roman" w:hAnsi="Times New Roman"/>
                <w:color w:val="000000"/>
              </w:rPr>
              <w:t>Minister właściwy do spraw gospodarki</w:t>
            </w:r>
          </w:p>
        </w:tc>
        <w:tc>
          <w:tcPr>
            <w:tcW w:w="2261" w:type="dxa"/>
            <w:gridSpan w:val="7"/>
            <w:shd w:val="clear" w:color="auto" w:fill="auto"/>
          </w:tcPr>
          <w:p w14:paraId="50FEA89C" w14:textId="4045C2E9" w:rsidR="00387675" w:rsidRDefault="00387675" w:rsidP="00164635">
            <w:pPr>
              <w:jc w:val="center"/>
              <w:rPr>
                <w:rFonts w:ascii="Times New Roman" w:hAnsi="Times New Roman"/>
                <w:color w:val="000000"/>
                <w:spacing w:val="-2"/>
              </w:rPr>
            </w:pPr>
            <w:r>
              <w:rPr>
                <w:rFonts w:ascii="Times New Roman" w:hAnsi="Times New Roman"/>
                <w:color w:val="000000"/>
                <w:spacing w:val="-2"/>
              </w:rPr>
              <w:t>1</w:t>
            </w:r>
          </w:p>
        </w:tc>
        <w:tc>
          <w:tcPr>
            <w:tcW w:w="2308" w:type="dxa"/>
            <w:gridSpan w:val="8"/>
            <w:shd w:val="clear" w:color="auto" w:fill="auto"/>
          </w:tcPr>
          <w:p w14:paraId="54973925"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48781D6D" w14:textId="4212D305" w:rsidR="00387675" w:rsidRDefault="00387675" w:rsidP="002511AA">
            <w:pPr>
              <w:jc w:val="both"/>
              <w:rPr>
                <w:rFonts w:ascii="Times New Roman" w:hAnsi="Times New Roman"/>
                <w:color w:val="000000"/>
                <w:spacing w:val="-2"/>
              </w:rPr>
            </w:pPr>
            <w:r>
              <w:rPr>
                <w:rFonts w:ascii="Times New Roman" w:hAnsi="Times New Roman"/>
                <w:color w:val="000000"/>
                <w:spacing w:val="-2"/>
              </w:rPr>
              <w:t xml:space="preserve">Prowadzenie w systemie teleinformatycznym </w:t>
            </w:r>
            <w:r>
              <w:rPr>
                <w:rFonts w:ascii="Times New Roman" w:hAnsi="Times New Roman"/>
              </w:rPr>
              <w:t xml:space="preserve">i udostępnianie w Biuletynie Informacji Publicznej, na stronie podmiotowej urzędu obsługującego ministra właściwego do spraw gospodarki, </w:t>
            </w:r>
            <w:r w:rsidRPr="00CA41E3">
              <w:rPr>
                <w:rFonts w:ascii="Times New Roman" w:hAnsi="Times New Roman"/>
              </w:rPr>
              <w:t>wykaz</w:t>
            </w:r>
            <w:r>
              <w:rPr>
                <w:rFonts w:ascii="Times New Roman" w:hAnsi="Times New Roman"/>
              </w:rPr>
              <w:t>u</w:t>
            </w:r>
            <w:r w:rsidRPr="00CA41E3">
              <w:rPr>
                <w:rFonts w:ascii="Times New Roman" w:hAnsi="Times New Roman"/>
              </w:rPr>
              <w:t xml:space="preserve"> przedsiębiorców wykonujących na terytorium Rzeczypospolitej Polskiej działalność gospodarczą o istotnym znaczeniu dla gospodarki narodowej</w:t>
            </w:r>
            <w:r>
              <w:rPr>
                <w:rFonts w:ascii="Times New Roman" w:hAnsi="Times New Roman"/>
              </w:rPr>
              <w:t>.</w:t>
            </w:r>
          </w:p>
        </w:tc>
      </w:tr>
      <w:tr w:rsidR="00387675" w:rsidRPr="008B4FE6" w14:paraId="2477B617" w14:textId="77777777" w:rsidTr="0073244A">
        <w:trPr>
          <w:trHeight w:val="142"/>
        </w:trPr>
        <w:tc>
          <w:tcPr>
            <w:tcW w:w="2115" w:type="dxa"/>
            <w:gridSpan w:val="3"/>
            <w:shd w:val="clear" w:color="auto" w:fill="auto"/>
          </w:tcPr>
          <w:p w14:paraId="624F6A88" w14:textId="0357F9F8" w:rsidR="00387675" w:rsidRDefault="00387675">
            <w:pPr>
              <w:tabs>
                <w:tab w:val="left" w:pos="1560"/>
              </w:tabs>
              <w:jc w:val="center"/>
              <w:rPr>
                <w:rFonts w:ascii="Times New Roman" w:hAnsi="Times New Roman"/>
                <w:color w:val="000000"/>
              </w:rPr>
            </w:pPr>
            <w:r>
              <w:rPr>
                <w:rFonts w:ascii="Times New Roman" w:hAnsi="Times New Roman"/>
                <w:color w:val="000000"/>
              </w:rPr>
              <w:t>Cudzoziemcy wykonujący na terytorium RP działalność nieewidencjonowaną</w:t>
            </w:r>
          </w:p>
        </w:tc>
        <w:tc>
          <w:tcPr>
            <w:tcW w:w="2261" w:type="dxa"/>
            <w:gridSpan w:val="7"/>
            <w:shd w:val="clear" w:color="auto" w:fill="auto"/>
          </w:tcPr>
          <w:p w14:paraId="1BB6CF15" w14:textId="0E4C43C5" w:rsidR="00387675" w:rsidRDefault="00387675" w:rsidP="00164635">
            <w:pPr>
              <w:jc w:val="center"/>
              <w:rPr>
                <w:rFonts w:ascii="Times New Roman" w:hAnsi="Times New Roman"/>
                <w:color w:val="000000"/>
                <w:spacing w:val="-2"/>
              </w:rPr>
            </w:pPr>
            <w:r w:rsidRPr="00337452">
              <w:rPr>
                <w:rFonts w:ascii="Times New Roman" w:hAnsi="Times New Roman"/>
                <w:color w:val="000000"/>
                <w:spacing w:val="-2"/>
              </w:rPr>
              <w:t>b.d.</w:t>
            </w:r>
          </w:p>
        </w:tc>
        <w:tc>
          <w:tcPr>
            <w:tcW w:w="2308" w:type="dxa"/>
            <w:gridSpan w:val="8"/>
            <w:shd w:val="clear" w:color="auto" w:fill="auto"/>
          </w:tcPr>
          <w:p w14:paraId="4F330CC7"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747E1850" w14:textId="37452D5D" w:rsidR="00387675" w:rsidRDefault="00387675" w:rsidP="00F23190">
            <w:pPr>
              <w:jc w:val="both"/>
              <w:rPr>
                <w:rFonts w:ascii="Times New Roman" w:hAnsi="Times New Roman"/>
                <w:color w:val="000000"/>
                <w:spacing w:val="-2"/>
              </w:rPr>
            </w:pPr>
            <w:r>
              <w:rPr>
                <w:rFonts w:ascii="Times New Roman" w:hAnsi="Times New Roman"/>
                <w:color w:val="000000"/>
                <w:spacing w:val="-2"/>
              </w:rPr>
              <w:t xml:space="preserve">Brak możliwości wykonywania działalności nieewidencjonowanej w przypadku grup cudzoziemców niewymienionych w art. 4 ust. 1 i 2 ustawy z dnia 6 marca 2018 r. </w:t>
            </w:r>
            <w:r w:rsidRPr="00BF3DDD">
              <w:rPr>
                <w:rFonts w:ascii="Times New Roman" w:hAnsi="Times New Roman"/>
                <w:i/>
                <w:color w:val="000000"/>
                <w:spacing w:val="-2"/>
              </w:rPr>
              <w:t>o</w:t>
            </w:r>
            <w:r>
              <w:rPr>
                <w:rFonts w:ascii="Times New Roman" w:hAnsi="Times New Roman"/>
                <w:i/>
                <w:color w:val="000000"/>
                <w:spacing w:val="-2"/>
              </w:rPr>
              <w:t> </w:t>
            </w:r>
            <w:r w:rsidRPr="00BF3DDD">
              <w:rPr>
                <w:rFonts w:ascii="Times New Roman" w:hAnsi="Times New Roman"/>
                <w:i/>
                <w:color w:val="000000"/>
                <w:spacing w:val="-2"/>
              </w:rPr>
              <w:t>zasadach uczestnictwa przedsiębiorców zagranicznych i innych osób zagranicznych w obrocie gospodarczym na terytorium Rzeczypospolitej Polskiej</w:t>
            </w:r>
            <w:r>
              <w:rPr>
                <w:rFonts w:ascii="Times New Roman" w:hAnsi="Times New Roman"/>
                <w:color w:val="000000"/>
                <w:spacing w:val="-2"/>
              </w:rPr>
              <w:t xml:space="preserve"> (Dz. U. z 2022 r. poz. 470 i 1222).</w:t>
            </w:r>
          </w:p>
        </w:tc>
      </w:tr>
      <w:tr w:rsidR="00387675" w:rsidRPr="008B4FE6" w14:paraId="7FD458AE" w14:textId="77777777" w:rsidTr="0073244A">
        <w:trPr>
          <w:trHeight w:val="142"/>
        </w:trPr>
        <w:tc>
          <w:tcPr>
            <w:tcW w:w="2115" w:type="dxa"/>
            <w:gridSpan w:val="3"/>
            <w:shd w:val="clear" w:color="auto" w:fill="auto"/>
          </w:tcPr>
          <w:p w14:paraId="0C37B51A" w14:textId="77777777" w:rsidR="00387675" w:rsidRDefault="00387675">
            <w:pPr>
              <w:tabs>
                <w:tab w:val="left" w:pos="1560"/>
              </w:tabs>
              <w:jc w:val="center"/>
              <w:rPr>
                <w:rFonts w:ascii="Times New Roman" w:hAnsi="Times New Roman"/>
                <w:color w:val="000000"/>
              </w:rPr>
            </w:pPr>
            <w:r>
              <w:rPr>
                <w:rFonts w:ascii="Times New Roman" w:hAnsi="Times New Roman"/>
                <w:color w:val="000000"/>
              </w:rPr>
              <w:t>Cudzoziemcy, którzy chcą podjąć naukę w publicznych szkołach policealnych</w:t>
            </w:r>
          </w:p>
          <w:p w14:paraId="663C8716" w14:textId="6CB5A606" w:rsidR="00FE2503" w:rsidRDefault="00FE2503">
            <w:pPr>
              <w:tabs>
                <w:tab w:val="left" w:pos="1560"/>
              </w:tabs>
              <w:jc w:val="center"/>
              <w:rPr>
                <w:rFonts w:ascii="Times New Roman" w:hAnsi="Times New Roman"/>
                <w:color w:val="000000"/>
              </w:rPr>
            </w:pPr>
          </w:p>
        </w:tc>
        <w:tc>
          <w:tcPr>
            <w:tcW w:w="2261" w:type="dxa"/>
            <w:gridSpan w:val="7"/>
            <w:shd w:val="clear" w:color="auto" w:fill="auto"/>
          </w:tcPr>
          <w:p w14:paraId="63B0B9D3" w14:textId="3CF34AC7" w:rsidR="00CE529F" w:rsidRDefault="00CE529F">
            <w:pPr>
              <w:jc w:val="center"/>
              <w:rPr>
                <w:rFonts w:ascii="Times New Roman" w:hAnsi="Times New Roman"/>
                <w:color w:val="000000"/>
                <w:spacing w:val="-2"/>
              </w:rPr>
            </w:pPr>
            <w:r>
              <w:rPr>
                <w:rFonts w:ascii="Times New Roman" w:hAnsi="Times New Roman"/>
                <w:color w:val="000000"/>
                <w:spacing w:val="-2"/>
              </w:rPr>
              <w:t>9 007</w:t>
            </w:r>
          </w:p>
          <w:p w14:paraId="3B1754A6" w14:textId="4289CBA3" w:rsidR="00387675" w:rsidRPr="00337452" w:rsidRDefault="00CE529F">
            <w:pPr>
              <w:jc w:val="center"/>
              <w:rPr>
                <w:rFonts w:ascii="Times New Roman" w:hAnsi="Times New Roman"/>
                <w:color w:val="000000"/>
                <w:spacing w:val="-2"/>
              </w:rPr>
            </w:pPr>
            <w:r>
              <w:rPr>
                <w:rFonts w:ascii="Times New Roman" w:hAnsi="Times New Roman"/>
                <w:color w:val="000000"/>
                <w:spacing w:val="-2"/>
              </w:rPr>
              <w:t>(w</w:t>
            </w:r>
            <w:r w:rsidRPr="00206E7F">
              <w:rPr>
                <w:rFonts w:ascii="Times New Roman" w:hAnsi="Times New Roman"/>
                <w:color w:val="000000"/>
                <w:spacing w:val="-2"/>
              </w:rPr>
              <w:t xml:space="preserve">edług stanu na </w:t>
            </w:r>
            <w:r>
              <w:rPr>
                <w:rFonts w:ascii="Times New Roman" w:hAnsi="Times New Roman"/>
                <w:color w:val="000000"/>
                <w:spacing w:val="-2"/>
              </w:rPr>
              <w:t>11 listopada</w:t>
            </w:r>
            <w:r w:rsidRPr="00206E7F">
              <w:rPr>
                <w:rFonts w:ascii="Times New Roman" w:hAnsi="Times New Roman"/>
                <w:color w:val="000000"/>
                <w:spacing w:val="-2"/>
              </w:rPr>
              <w:t xml:space="preserve"> 2024 r.</w:t>
            </w:r>
            <w:r>
              <w:rPr>
                <w:rFonts w:ascii="Times New Roman" w:hAnsi="Times New Roman"/>
                <w:color w:val="000000"/>
                <w:spacing w:val="-2"/>
              </w:rPr>
              <w:t>)</w:t>
            </w:r>
          </w:p>
        </w:tc>
        <w:tc>
          <w:tcPr>
            <w:tcW w:w="2308" w:type="dxa"/>
            <w:gridSpan w:val="8"/>
            <w:shd w:val="clear" w:color="auto" w:fill="auto"/>
          </w:tcPr>
          <w:p w14:paraId="09172F3D" w14:textId="03F1FAD0" w:rsidR="00387675" w:rsidRPr="00B37C80" w:rsidRDefault="00CE529F" w:rsidP="00164635">
            <w:pPr>
              <w:jc w:val="center"/>
              <w:rPr>
                <w:rFonts w:ascii="Times New Roman" w:hAnsi="Times New Roman"/>
                <w:color w:val="000000"/>
                <w:spacing w:val="-2"/>
              </w:rPr>
            </w:pPr>
            <w:r>
              <w:rPr>
                <w:rFonts w:ascii="Times New Roman" w:hAnsi="Times New Roman"/>
                <w:color w:val="000000"/>
                <w:spacing w:val="-2"/>
              </w:rPr>
              <w:t>Ministerstwo Edukacji Narodowej</w:t>
            </w:r>
          </w:p>
        </w:tc>
        <w:tc>
          <w:tcPr>
            <w:tcW w:w="4222" w:type="dxa"/>
            <w:gridSpan w:val="10"/>
            <w:shd w:val="clear" w:color="auto" w:fill="auto"/>
          </w:tcPr>
          <w:p w14:paraId="597BDCD9" w14:textId="073FD0BE" w:rsidR="00387675" w:rsidRDefault="00387675" w:rsidP="00F23190">
            <w:pPr>
              <w:jc w:val="both"/>
              <w:rPr>
                <w:rFonts w:ascii="Times New Roman" w:hAnsi="Times New Roman"/>
                <w:color w:val="000000"/>
                <w:spacing w:val="-2"/>
              </w:rPr>
            </w:pPr>
            <w:r>
              <w:rPr>
                <w:rFonts w:ascii="Times New Roman" w:hAnsi="Times New Roman"/>
                <w:color w:val="000000"/>
                <w:spacing w:val="-2"/>
              </w:rPr>
              <w:t>Obowiązek przedłożenia certyfikatu znajomości języka polskiego jako obcego</w:t>
            </w:r>
          </w:p>
        </w:tc>
      </w:tr>
      <w:tr w:rsidR="00387675" w:rsidRPr="008B4FE6" w14:paraId="12683E40" w14:textId="77777777" w:rsidTr="0073244A">
        <w:trPr>
          <w:trHeight w:val="142"/>
        </w:trPr>
        <w:tc>
          <w:tcPr>
            <w:tcW w:w="2115" w:type="dxa"/>
            <w:gridSpan w:val="3"/>
            <w:shd w:val="clear" w:color="auto" w:fill="auto"/>
          </w:tcPr>
          <w:p w14:paraId="6EA295F2" w14:textId="3337A05B" w:rsidR="00387675" w:rsidRDefault="00387675">
            <w:pPr>
              <w:tabs>
                <w:tab w:val="left" w:pos="1560"/>
              </w:tabs>
              <w:jc w:val="center"/>
              <w:rPr>
                <w:rFonts w:ascii="Times New Roman" w:hAnsi="Times New Roman"/>
                <w:color w:val="000000"/>
              </w:rPr>
            </w:pPr>
            <w:r>
              <w:rPr>
                <w:rFonts w:ascii="Times New Roman" w:hAnsi="Times New Roman"/>
                <w:color w:val="000000"/>
              </w:rPr>
              <w:lastRenderedPageBreak/>
              <w:t>Cudzoziemcy lub obywatele polscy na stałe zamieszkali za granicą, którzy ukończyli szkołę ponadpodstawową, o</w:t>
            </w:r>
            <w:r w:rsidR="00CE529F">
              <w:rPr>
                <w:rFonts w:ascii="Times New Roman" w:hAnsi="Times New Roman"/>
                <w:color w:val="000000"/>
              </w:rPr>
              <w:t> </w:t>
            </w:r>
            <w:r>
              <w:rPr>
                <w:rFonts w:ascii="Times New Roman" w:hAnsi="Times New Roman"/>
                <w:color w:val="000000"/>
              </w:rPr>
              <w:t>której mowa w</w:t>
            </w:r>
            <w:r w:rsidR="00CE529F">
              <w:rPr>
                <w:rFonts w:ascii="Times New Roman" w:hAnsi="Times New Roman"/>
                <w:color w:val="000000"/>
              </w:rPr>
              <w:t> </w:t>
            </w:r>
            <w:r>
              <w:rPr>
                <w:rFonts w:ascii="Times New Roman" w:hAnsi="Times New Roman"/>
                <w:color w:val="000000"/>
              </w:rPr>
              <w:t>art.</w:t>
            </w:r>
            <w:r w:rsidR="00CE529F">
              <w:rPr>
                <w:rFonts w:ascii="Times New Roman" w:hAnsi="Times New Roman"/>
                <w:color w:val="000000"/>
              </w:rPr>
              <w:t> </w:t>
            </w:r>
            <w:r>
              <w:rPr>
                <w:rFonts w:ascii="Times New Roman" w:hAnsi="Times New Roman"/>
                <w:color w:val="000000"/>
              </w:rPr>
              <w:t xml:space="preserve">18 ust. 1 pkt 2 lit. a, b i e ustawy – </w:t>
            </w:r>
            <w:r w:rsidRPr="00BF3DDD">
              <w:rPr>
                <w:rFonts w:ascii="Times New Roman" w:hAnsi="Times New Roman"/>
                <w:i/>
                <w:color w:val="000000"/>
              </w:rPr>
              <w:t>Prawo oświatowe</w:t>
            </w:r>
            <w:r>
              <w:rPr>
                <w:rFonts w:ascii="Times New Roman" w:hAnsi="Times New Roman"/>
                <w:color w:val="000000"/>
              </w:rPr>
              <w:t xml:space="preserve"> </w:t>
            </w:r>
          </w:p>
        </w:tc>
        <w:tc>
          <w:tcPr>
            <w:tcW w:w="2261" w:type="dxa"/>
            <w:gridSpan w:val="7"/>
            <w:shd w:val="clear" w:color="auto" w:fill="auto"/>
          </w:tcPr>
          <w:p w14:paraId="6E5F474B" w14:textId="3843DD3D" w:rsidR="00387675" w:rsidRPr="00337452" w:rsidRDefault="00977EC5" w:rsidP="00164635">
            <w:pPr>
              <w:jc w:val="center"/>
              <w:rPr>
                <w:rFonts w:ascii="Times New Roman" w:hAnsi="Times New Roman"/>
                <w:color w:val="000000"/>
                <w:spacing w:val="-2"/>
              </w:rPr>
            </w:pPr>
            <w:r w:rsidRPr="00337452">
              <w:rPr>
                <w:rFonts w:ascii="Times New Roman" w:hAnsi="Times New Roman"/>
                <w:color w:val="000000"/>
                <w:spacing w:val="-2"/>
              </w:rPr>
              <w:t>b.d.</w:t>
            </w:r>
          </w:p>
        </w:tc>
        <w:tc>
          <w:tcPr>
            <w:tcW w:w="2308" w:type="dxa"/>
            <w:gridSpan w:val="8"/>
            <w:shd w:val="clear" w:color="auto" w:fill="auto"/>
          </w:tcPr>
          <w:p w14:paraId="583EF51E" w14:textId="77777777" w:rsidR="00387675" w:rsidRPr="00B37C80" w:rsidRDefault="00387675" w:rsidP="00164635">
            <w:pPr>
              <w:jc w:val="center"/>
              <w:rPr>
                <w:rFonts w:ascii="Times New Roman" w:hAnsi="Times New Roman"/>
                <w:color w:val="000000"/>
                <w:spacing w:val="-2"/>
              </w:rPr>
            </w:pPr>
          </w:p>
        </w:tc>
        <w:tc>
          <w:tcPr>
            <w:tcW w:w="4222" w:type="dxa"/>
            <w:gridSpan w:val="10"/>
            <w:shd w:val="clear" w:color="auto" w:fill="auto"/>
          </w:tcPr>
          <w:p w14:paraId="024E56E5" w14:textId="141E2EC4" w:rsidR="00387675" w:rsidRDefault="00387675">
            <w:pPr>
              <w:jc w:val="both"/>
              <w:rPr>
                <w:rFonts w:ascii="Times New Roman" w:hAnsi="Times New Roman"/>
                <w:color w:val="000000"/>
                <w:spacing w:val="-2"/>
              </w:rPr>
            </w:pPr>
            <w:r>
              <w:rPr>
                <w:rFonts w:ascii="Times New Roman" w:hAnsi="Times New Roman"/>
                <w:color w:val="000000"/>
                <w:spacing w:val="-2"/>
              </w:rPr>
              <w:t>Brak możliwości uzyskania certyfikatu z języka polskiego jako obcego bez konieczności zdania egzaminu</w:t>
            </w:r>
          </w:p>
        </w:tc>
      </w:tr>
      <w:tr w:rsidR="00387675" w:rsidRPr="008B4FE6" w14:paraId="44616394" w14:textId="77777777" w:rsidTr="002A45A7">
        <w:trPr>
          <w:trHeight w:val="302"/>
        </w:trPr>
        <w:tc>
          <w:tcPr>
            <w:tcW w:w="10906" w:type="dxa"/>
            <w:gridSpan w:val="28"/>
            <w:shd w:val="clear" w:color="auto" w:fill="99CCFF"/>
            <w:vAlign w:val="center"/>
          </w:tcPr>
          <w:p w14:paraId="26CA9275" w14:textId="77777777" w:rsidR="00387675" w:rsidRPr="008B4FE6" w:rsidRDefault="00387675" w:rsidP="00C20D54">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387675" w:rsidRPr="008B4FE6" w14:paraId="2A9A4AC5" w14:textId="77777777" w:rsidTr="002A45A7">
        <w:trPr>
          <w:trHeight w:val="342"/>
        </w:trPr>
        <w:tc>
          <w:tcPr>
            <w:tcW w:w="10906" w:type="dxa"/>
            <w:gridSpan w:val="28"/>
            <w:shd w:val="clear" w:color="auto" w:fill="FFFFFF"/>
          </w:tcPr>
          <w:p w14:paraId="48ABF1DD" w14:textId="527A131D" w:rsidR="00387675" w:rsidRPr="0064499B" w:rsidRDefault="00387675" w:rsidP="0064499B">
            <w:pPr>
              <w:jc w:val="both"/>
              <w:rPr>
                <w:rFonts w:ascii="Times New Roman" w:hAnsi="Times New Roman"/>
                <w:color w:val="000000"/>
                <w:spacing w:val="-2"/>
              </w:rPr>
            </w:pPr>
            <w:r>
              <w:rPr>
                <w:rFonts w:ascii="Times New Roman" w:hAnsi="Times New Roman"/>
                <w:color w:val="000000"/>
                <w:spacing w:val="-2"/>
              </w:rPr>
              <w:t>P</w:t>
            </w:r>
            <w:r w:rsidRPr="007E6A46">
              <w:rPr>
                <w:rFonts w:ascii="Times New Roman" w:hAnsi="Times New Roman"/>
                <w:color w:val="000000"/>
                <w:spacing w:val="-2"/>
              </w:rPr>
              <w:t>rojekt ustawy zostanie przekazany do</w:t>
            </w:r>
            <w:r>
              <w:rPr>
                <w:rFonts w:ascii="Times New Roman" w:hAnsi="Times New Roman"/>
                <w:color w:val="000000"/>
                <w:spacing w:val="-2"/>
              </w:rPr>
              <w:t xml:space="preserve"> zaopiniowania </w:t>
            </w:r>
            <w:r w:rsidRPr="0064499B">
              <w:rPr>
                <w:rFonts w:ascii="Times New Roman" w:hAnsi="Times New Roman"/>
                <w:color w:val="000000"/>
                <w:spacing w:val="-2"/>
              </w:rPr>
              <w:t>z terminem 30 dni na zajęcie stanowiska od dnia udostępnienia projektu:</w:t>
            </w:r>
          </w:p>
          <w:p w14:paraId="076A741F"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Komisj</w:t>
            </w:r>
            <w:r>
              <w:rPr>
                <w:rFonts w:ascii="Times New Roman" w:hAnsi="Times New Roman"/>
                <w:color w:val="000000"/>
                <w:spacing w:val="-2"/>
              </w:rPr>
              <w:t>i</w:t>
            </w:r>
            <w:r w:rsidRPr="002911E3">
              <w:rPr>
                <w:rFonts w:ascii="Times New Roman" w:hAnsi="Times New Roman"/>
                <w:color w:val="000000"/>
                <w:spacing w:val="-2"/>
              </w:rPr>
              <w:t xml:space="preserve"> Wspóln</w:t>
            </w:r>
            <w:r>
              <w:rPr>
                <w:rFonts w:ascii="Times New Roman" w:hAnsi="Times New Roman"/>
                <w:color w:val="000000"/>
                <w:spacing w:val="-2"/>
              </w:rPr>
              <w:t>ej</w:t>
            </w:r>
            <w:r w:rsidRPr="002911E3">
              <w:rPr>
                <w:rFonts w:ascii="Times New Roman" w:hAnsi="Times New Roman"/>
                <w:color w:val="000000"/>
                <w:spacing w:val="-2"/>
              </w:rPr>
              <w:t xml:space="preserve"> Rządu i Samorządu Terytorialnego,</w:t>
            </w:r>
          </w:p>
          <w:p w14:paraId="19F56BA8"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Rad</w:t>
            </w:r>
            <w:r>
              <w:rPr>
                <w:rFonts w:ascii="Times New Roman" w:hAnsi="Times New Roman"/>
                <w:color w:val="000000"/>
                <w:spacing w:val="-2"/>
              </w:rPr>
              <w:t>zie</w:t>
            </w:r>
            <w:r w:rsidRPr="002911E3">
              <w:rPr>
                <w:rFonts w:ascii="Times New Roman" w:hAnsi="Times New Roman"/>
                <w:color w:val="000000"/>
                <w:spacing w:val="-2"/>
              </w:rPr>
              <w:t xml:space="preserve"> Dialogu Społecznego,</w:t>
            </w:r>
          </w:p>
          <w:p w14:paraId="772FCDD1"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NSZZ „Solidarność”,</w:t>
            </w:r>
          </w:p>
          <w:p w14:paraId="7FF7B732"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Ogólnopolskie</w:t>
            </w:r>
            <w:r>
              <w:rPr>
                <w:rFonts w:ascii="Times New Roman" w:hAnsi="Times New Roman"/>
                <w:color w:val="000000"/>
                <w:spacing w:val="-2"/>
              </w:rPr>
              <w:t>mu</w:t>
            </w:r>
            <w:r w:rsidRPr="002911E3">
              <w:rPr>
                <w:rFonts w:ascii="Times New Roman" w:hAnsi="Times New Roman"/>
                <w:color w:val="000000"/>
                <w:spacing w:val="-2"/>
              </w:rPr>
              <w:t xml:space="preserve"> Porozumieni</w:t>
            </w:r>
            <w:r>
              <w:rPr>
                <w:rFonts w:ascii="Times New Roman" w:hAnsi="Times New Roman"/>
                <w:color w:val="000000"/>
                <w:spacing w:val="-2"/>
              </w:rPr>
              <w:t>u</w:t>
            </w:r>
            <w:r w:rsidRPr="002911E3">
              <w:rPr>
                <w:rFonts w:ascii="Times New Roman" w:hAnsi="Times New Roman"/>
                <w:color w:val="000000"/>
                <w:spacing w:val="-2"/>
              </w:rPr>
              <w:t xml:space="preserve"> Związków Zawodowych,</w:t>
            </w:r>
          </w:p>
          <w:p w14:paraId="5D3BE522"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Forum Związków Zawodowych,</w:t>
            </w:r>
          </w:p>
          <w:p w14:paraId="5DD23FD0"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Pracodawc</w:t>
            </w:r>
            <w:r>
              <w:rPr>
                <w:rFonts w:ascii="Times New Roman" w:hAnsi="Times New Roman"/>
                <w:color w:val="000000"/>
                <w:spacing w:val="-2"/>
              </w:rPr>
              <w:t>om</w:t>
            </w:r>
            <w:r w:rsidRPr="002911E3">
              <w:rPr>
                <w:rFonts w:ascii="Times New Roman" w:hAnsi="Times New Roman"/>
                <w:color w:val="000000"/>
                <w:spacing w:val="-2"/>
              </w:rPr>
              <w:t xml:space="preserve"> Rzeczypospolitej Polskiej,</w:t>
            </w:r>
          </w:p>
          <w:p w14:paraId="65E6EF11"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Konfederacj</w:t>
            </w:r>
            <w:r>
              <w:rPr>
                <w:rFonts w:ascii="Times New Roman" w:hAnsi="Times New Roman"/>
                <w:color w:val="000000"/>
                <w:spacing w:val="-2"/>
              </w:rPr>
              <w:t>i</w:t>
            </w:r>
            <w:r w:rsidRPr="002911E3">
              <w:rPr>
                <w:rFonts w:ascii="Times New Roman" w:hAnsi="Times New Roman"/>
                <w:color w:val="000000"/>
                <w:spacing w:val="-2"/>
              </w:rPr>
              <w:t xml:space="preserve"> „Lewiatan”,</w:t>
            </w:r>
          </w:p>
          <w:p w14:paraId="676E5D94"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Związk</w:t>
            </w:r>
            <w:r>
              <w:rPr>
                <w:rFonts w:ascii="Times New Roman" w:hAnsi="Times New Roman"/>
                <w:color w:val="000000"/>
                <w:spacing w:val="-2"/>
              </w:rPr>
              <w:t>owi</w:t>
            </w:r>
            <w:r w:rsidRPr="002911E3">
              <w:rPr>
                <w:rFonts w:ascii="Times New Roman" w:hAnsi="Times New Roman"/>
                <w:color w:val="000000"/>
                <w:spacing w:val="-2"/>
              </w:rPr>
              <w:t xml:space="preserve"> Rzemiosła Polskiego,</w:t>
            </w:r>
          </w:p>
          <w:p w14:paraId="1008E104"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Związk</w:t>
            </w:r>
            <w:r>
              <w:rPr>
                <w:rFonts w:ascii="Times New Roman" w:hAnsi="Times New Roman"/>
                <w:color w:val="000000"/>
                <w:spacing w:val="-2"/>
              </w:rPr>
              <w:t>owi</w:t>
            </w:r>
            <w:r w:rsidRPr="002911E3">
              <w:rPr>
                <w:rFonts w:ascii="Times New Roman" w:hAnsi="Times New Roman"/>
                <w:color w:val="000000"/>
                <w:spacing w:val="-2"/>
              </w:rPr>
              <w:t xml:space="preserve"> Pracodawców Business Centre Club,</w:t>
            </w:r>
          </w:p>
          <w:p w14:paraId="3FAD1FA9" w14:textId="77777777" w:rsidR="00387675" w:rsidRDefault="00387675" w:rsidP="00362946">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Związk</w:t>
            </w:r>
            <w:r>
              <w:rPr>
                <w:rFonts w:ascii="Times New Roman" w:hAnsi="Times New Roman"/>
                <w:color w:val="000000"/>
                <w:spacing w:val="-2"/>
              </w:rPr>
              <w:t>owi</w:t>
            </w:r>
            <w:r w:rsidRPr="002911E3">
              <w:rPr>
                <w:rFonts w:ascii="Times New Roman" w:hAnsi="Times New Roman"/>
                <w:color w:val="000000"/>
                <w:spacing w:val="-2"/>
              </w:rPr>
              <w:t xml:space="preserve"> Przedsiębiorców i Pracodawców,</w:t>
            </w:r>
          </w:p>
          <w:p w14:paraId="4DA47578" w14:textId="77777777" w:rsidR="00387675" w:rsidRDefault="00387675" w:rsidP="00F3446C">
            <w:pPr>
              <w:pStyle w:val="Akapitzlist"/>
              <w:numPr>
                <w:ilvl w:val="0"/>
                <w:numId w:val="31"/>
              </w:numPr>
              <w:jc w:val="both"/>
              <w:rPr>
                <w:rFonts w:ascii="Times New Roman" w:hAnsi="Times New Roman"/>
                <w:color w:val="000000"/>
                <w:spacing w:val="-2"/>
              </w:rPr>
            </w:pPr>
            <w:r w:rsidRPr="002911E3">
              <w:rPr>
                <w:rFonts w:ascii="Times New Roman" w:hAnsi="Times New Roman"/>
                <w:color w:val="000000"/>
                <w:spacing w:val="-2"/>
              </w:rPr>
              <w:t>Federacj</w:t>
            </w:r>
            <w:r>
              <w:rPr>
                <w:rFonts w:ascii="Times New Roman" w:hAnsi="Times New Roman"/>
                <w:color w:val="000000"/>
                <w:spacing w:val="-2"/>
              </w:rPr>
              <w:t>i</w:t>
            </w:r>
            <w:r w:rsidRPr="002911E3">
              <w:rPr>
                <w:rFonts w:ascii="Times New Roman" w:hAnsi="Times New Roman"/>
                <w:color w:val="000000"/>
                <w:spacing w:val="-2"/>
              </w:rPr>
              <w:t xml:space="preserve"> Przedsiębiorców Polskich</w:t>
            </w:r>
            <w:r>
              <w:rPr>
                <w:rFonts w:ascii="Times New Roman" w:hAnsi="Times New Roman"/>
                <w:color w:val="000000"/>
                <w:spacing w:val="-2"/>
              </w:rPr>
              <w:t>;</w:t>
            </w:r>
          </w:p>
          <w:p w14:paraId="1CAA9A3C"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Radzie Głównej Szkolnictwa Wyższego i Nauki,</w:t>
            </w:r>
          </w:p>
          <w:p w14:paraId="52BEF8DF"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Konferencji Rektorów Akademickich Szkół Polskich,</w:t>
            </w:r>
          </w:p>
          <w:p w14:paraId="15EC0640"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Konferencji Rektorów Publicznych Uczelni Zawodowych,</w:t>
            </w:r>
          </w:p>
          <w:p w14:paraId="382255DE"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Konferencji Rektorów Zawodowych Szkół Polskich,</w:t>
            </w:r>
          </w:p>
          <w:p w14:paraId="3E5E6C0A"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Parlamentowi Studentów Rzeczypospolitej Polskiej,</w:t>
            </w:r>
          </w:p>
          <w:p w14:paraId="5FC29580"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Krajowej Reprezentacji Doktorantów,</w:t>
            </w:r>
          </w:p>
          <w:p w14:paraId="3CC5817E"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Prezesowi Urzędu Ochrony Danych Osobowych,</w:t>
            </w:r>
          </w:p>
          <w:p w14:paraId="5BF5DE31"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Rzecznikowi Małych i Średnich Przedsiębiorców,</w:t>
            </w:r>
          </w:p>
          <w:p w14:paraId="4B5266FB"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Radzie Rynku Pracy,</w:t>
            </w:r>
          </w:p>
          <w:p w14:paraId="78421F73"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Szefowi Urzędu do Spraw Cudzoziemców,</w:t>
            </w:r>
          </w:p>
          <w:p w14:paraId="3D1637C7"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Komendantowi Głównemu Straży Granicznej,</w:t>
            </w:r>
          </w:p>
          <w:p w14:paraId="3FAAC884"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Prezesowi Zakładu Ubezpieczeń Społecznych,</w:t>
            </w:r>
          </w:p>
          <w:p w14:paraId="71C4DE1F"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Prezesowi Kasy Rolniczego Ubezpieczenia Społecznego,</w:t>
            </w:r>
          </w:p>
          <w:p w14:paraId="410A4595"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Głównemu Inspektorowi Pracy,</w:t>
            </w:r>
          </w:p>
          <w:p w14:paraId="502B52A7" w14:textId="77777777" w:rsidR="00387675" w:rsidRDefault="00387675" w:rsidP="00F3446C">
            <w:pPr>
              <w:pStyle w:val="Akapitzlist"/>
              <w:numPr>
                <w:ilvl w:val="0"/>
                <w:numId w:val="31"/>
              </w:numPr>
              <w:jc w:val="both"/>
              <w:rPr>
                <w:rFonts w:ascii="Times New Roman" w:hAnsi="Times New Roman"/>
                <w:color w:val="000000"/>
                <w:spacing w:val="-2"/>
              </w:rPr>
            </w:pPr>
            <w:r w:rsidRPr="00F3446C">
              <w:rPr>
                <w:rFonts w:ascii="Times New Roman" w:hAnsi="Times New Roman"/>
                <w:color w:val="000000"/>
                <w:spacing w:val="-2"/>
              </w:rPr>
              <w:t>wojewodom.</w:t>
            </w:r>
          </w:p>
          <w:p w14:paraId="1C314E6C" w14:textId="3DB76E2B" w:rsidR="00FE2503" w:rsidRPr="00BF3DDD" w:rsidRDefault="00FE2503" w:rsidP="00BF3DDD">
            <w:pPr>
              <w:ind w:left="360"/>
              <w:jc w:val="both"/>
              <w:rPr>
                <w:rFonts w:ascii="Times New Roman" w:hAnsi="Times New Roman"/>
                <w:color w:val="000000"/>
                <w:spacing w:val="-2"/>
              </w:rPr>
            </w:pPr>
          </w:p>
        </w:tc>
      </w:tr>
      <w:tr w:rsidR="00387675" w:rsidRPr="008B4FE6" w14:paraId="52DD216C" w14:textId="77777777" w:rsidTr="002A45A7">
        <w:trPr>
          <w:trHeight w:val="363"/>
        </w:trPr>
        <w:tc>
          <w:tcPr>
            <w:tcW w:w="10906" w:type="dxa"/>
            <w:gridSpan w:val="28"/>
            <w:shd w:val="clear" w:color="auto" w:fill="99CCFF"/>
            <w:vAlign w:val="center"/>
          </w:tcPr>
          <w:p w14:paraId="7C33309E" w14:textId="77777777" w:rsidR="00387675" w:rsidRPr="008B4FE6" w:rsidRDefault="00387675" w:rsidP="00C20D54">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Wpływ na sektor finansów publicznych</w:t>
            </w:r>
          </w:p>
        </w:tc>
      </w:tr>
      <w:tr w:rsidR="00387675" w:rsidRPr="008B4FE6" w14:paraId="564DEDBB" w14:textId="77777777" w:rsidTr="00BF3DDD">
        <w:trPr>
          <w:trHeight w:val="142"/>
        </w:trPr>
        <w:tc>
          <w:tcPr>
            <w:tcW w:w="1985" w:type="dxa"/>
            <w:gridSpan w:val="2"/>
            <w:vMerge w:val="restart"/>
            <w:shd w:val="clear" w:color="auto" w:fill="FFFFFF"/>
          </w:tcPr>
          <w:p w14:paraId="0858082D" w14:textId="77777777" w:rsidR="00387675" w:rsidRPr="00C53F26" w:rsidRDefault="00387675" w:rsidP="003077CA">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2024</w:t>
            </w:r>
            <w:r w:rsidRPr="006F78C4">
              <w:rPr>
                <w:rFonts w:ascii="Times New Roman" w:hAnsi="Times New Roman"/>
                <w:color w:val="000000"/>
                <w:sz w:val="21"/>
                <w:szCs w:val="21"/>
              </w:rPr>
              <w:t xml:space="preserve"> r.)</w:t>
            </w:r>
          </w:p>
        </w:tc>
        <w:tc>
          <w:tcPr>
            <w:tcW w:w="8921" w:type="dxa"/>
            <w:gridSpan w:val="26"/>
            <w:shd w:val="clear" w:color="auto" w:fill="FFFFFF"/>
          </w:tcPr>
          <w:p w14:paraId="343E54F4" w14:textId="77777777" w:rsidR="00387675" w:rsidRPr="00C53F26" w:rsidRDefault="00387675"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387675" w:rsidRPr="008B4FE6" w14:paraId="0B9B637B" w14:textId="77777777" w:rsidTr="00BF3DDD">
        <w:trPr>
          <w:trHeight w:val="142"/>
        </w:trPr>
        <w:tc>
          <w:tcPr>
            <w:tcW w:w="1985" w:type="dxa"/>
            <w:gridSpan w:val="2"/>
            <w:vMerge/>
            <w:shd w:val="clear" w:color="auto" w:fill="FFFFFF"/>
          </w:tcPr>
          <w:p w14:paraId="06A5F7A7" w14:textId="77777777" w:rsidR="00387675" w:rsidRPr="00C53F26" w:rsidRDefault="00387675" w:rsidP="00A52ADB">
            <w:pPr>
              <w:spacing w:before="40" w:after="40" w:line="240" w:lineRule="auto"/>
              <w:rPr>
                <w:rFonts w:ascii="Times New Roman" w:hAnsi="Times New Roman"/>
                <w:i/>
                <w:color w:val="000000"/>
                <w:sz w:val="21"/>
                <w:szCs w:val="21"/>
              </w:rPr>
            </w:pPr>
          </w:p>
        </w:tc>
        <w:tc>
          <w:tcPr>
            <w:tcW w:w="426" w:type="dxa"/>
            <w:gridSpan w:val="3"/>
            <w:shd w:val="clear" w:color="auto" w:fill="FFFFFF"/>
            <w:vAlign w:val="center"/>
          </w:tcPr>
          <w:p w14:paraId="281A778B" w14:textId="77777777" w:rsidR="00387675" w:rsidRPr="00C53F26" w:rsidRDefault="00387675" w:rsidP="002A45A7">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751" w:type="dxa"/>
            <w:shd w:val="clear" w:color="auto" w:fill="FFFFFF"/>
            <w:vAlign w:val="center"/>
          </w:tcPr>
          <w:p w14:paraId="1A68D9FA"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w:t>
            </w:r>
          </w:p>
        </w:tc>
        <w:tc>
          <w:tcPr>
            <w:tcW w:w="751" w:type="dxa"/>
            <w:gridSpan w:val="3"/>
            <w:shd w:val="clear" w:color="auto" w:fill="FFFFFF"/>
            <w:vAlign w:val="center"/>
          </w:tcPr>
          <w:p w14:paraId="437F146D"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2</w:t>
            </w:r>
          </w:p>
        </w:tc>
        <w:tc>
          <w:tcPr>
            <w:tcW w:w="751" w:type="dxa"/>
            <w:gridSpan w:val="2"/>
            <w:shd w:val="clear" w:color="auto" w:fill="FFFFFF"/>
            <w:vAlign w:val="center"/>
          </w:tcPr>
          <w:p w14:paraId="7D3F73CF"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w:t>
            </w:r>
          </w:p>
        </w:tc>
        <w:tc>
          <w:tcPr>
            <w:tcW w:w="751" w:type="dxa"/>
            <w:gridSpan w:val="3"/>
            <w:shd w:val="clear" w:color="auto" w:fill="FFFFFF"/>
            <w:vAlign w:val="center"/>
          </w:tcPr>
          <w:p w14:paraId="064AC0B7"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4</w:t>
            </w:r>
          </w:p>
        </w:tc>
        <w:tc>
          <w:tcPr>
            <w:tcW w:w="752" w:type="dxa"/>
            <w:gridSpan w:val="2"/>
            <w:shd w:val="clear" w:color="auto" w:fill="FFFFFF"/>
            <w:vAlign w:val="center"/>
          </w:tcPr>
          <w:p w14:paraId="7CCFF156"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5</w:t>
            </w:r>
          </w:p>
        </w:tc>
        <w:tc>
          <w:tcPr>
            <w:tcW w:w="751" w:type="dxa"/>
            <w:gridSpan w:val="3"/>
            <w:shd w:val="clear" w:color="auto" w:fill="FFFFFF"/>
            <w:vAlign w:val="center"/>
          </w:tcPr>
          <w:p w14:paraId="506A6DAC"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6</w:t>
            </w:r>
          </w:p>
        </w:tc>
        <w:tc>
          <w:tcPr>
            <w:tcW w:w="751" w:type="dxa"/>
            <w:gridSpan w:val="2"/>
            <w:shd w:val="clear" w:color="auto" w:fill="FFFFFF"/>
            <w:vAlign w:val="center"/>
          </w:tcPr>
          <w:p w14:paraId="1DFE3C06"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7</w:t>
            </w:r>
          </w:p>
        </w:tc>
        <w:tc>
          <w:tcPr>
            <w:tcW w:w="751" w:type="dxa"/>
            <w:gridSpan w:val="2"/>
            <w:shd w:val="clear" w:color="auto" w:fill="FFFFFF"/>
            <w:vAlign w:val="center"/>
          </w:tcPr>
          <w:p w14:paraId="3D51722B"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8</w:t>
            </w:r>
          </w:p>
        </w:tc>
        <w:tc>
          <w:tcPr>
            <w:tcW w:w="751" w:type="dxa"/>
            <w:gridSpan w:val="2"/>
            <w:shd w:val="clear" w:color="auto" w:fill="FFFFFF"/>
            <w:vAlign w:val="center"/>
          </w:tcPr>
          <w:p w14:paraId="7895BA1A"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w:t>
            </w:r>
          </w:p>
        </w:tc>
        <w:tc>
          <w:tcPr>
            <w:tcW w:w="752" w:type="dxa"/>
            <w:gridSpan w:val="2"/>
            <w:shd w:val="clear" w:color="auto" w:fill="FFFFFF"/>
            <w:vAlign w:val="center"/>
          </w:tcPr>
          <w:p w14:paraId="23117986" w14:textId="77777777" w:rsidR="00387675" w:rsidRPr="00BF3DDD" w:rsidRDefault="00387675" w:rsidP="002A45A7">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w:t>
            </w:r>
          </w:p>
        </w:tc>
        <w:tc>
          <w:tcPr>
            <w:tcW w:w="983" w:type="dxa"/>
            <w:shd w:val="clear" w:color="auto" w:fill="FFFFFF"/>
            <w:vAlign w:val="center"/>
          </w:tcPr>
          <w:p w14:paraId="706FC9BE" w14:textId="77777777" w:rsidR="00387675" w:rsidRPr="00BF3DDD" w:rsidRDefault="00387675" w:rsidP="002A45A7">
            <w:pPr>
              <w:spacing w:before="40" w:after="40" w:line="240" w:lineRule="auto"/>
              <w:jc w:val="center"/>
              <w:rPr>
                <w:rFonts w:ascii="Times New Roman" w:hAnsi="Times New Roman"/>
                <w:i/>
                <w:color w:val="000000"/>
                <w:spacing w:val="-2"/>
                <w:sz w:val="18"/>
                <w:szCs w:val="18"/>
              </w:rPr>
            </w:pPr>
            <w:r w:rsidRPr="00BF3DDD">
              <w:rPr>
                <w:rFonts w:ascii="Times New Roman" w:hAnsi="Times New Roman"/>
                <w:i/>
                <w:color w:val="000000"/>
                <w:spacing w:val="-2"/>
                <w:sz w:val="18"/>
                <w:szCs w:val="18"/>
              </w:rPr>
              <w:t>Łącznie (0-10)</w:t>
            </w:r>
          </w:p>
        </w:tc>
      </w:tr>
      <w:tr w:rsidR="007F6202" w:rsidRPr="008B4FE6" w14:paraId="73E81D58" w14:textId="77777777" w:rsidTr="00BF3DDD">
        <w:trPr>
          <w:trHeight w:val="321"/>
        </w:trPr>
        <w:tc>
          <w:tcPr>
            <w:tcW w:w="1985" w:type="dxa"/>
            <w:gridSpan w:val="2"/>
            <w:shd w:val="clear" w:color="auto" w:fill="FFFFFF"/>
            <w:vAlign w:val="center"/>
          </w:tcPr>
          <w:p w14:paraId="6344170F" w14:textId="0EB3DE54"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b/>
                <w:color w:val="000000"/>
                <w:sz w:val="21"/>
                <w:szCs w:val="21"/>
              </w:rPr>
              <w:t>Dochody ogółem</w:t>
            </w:r>
          </w:p>
        </w:tc>
        <w:tc>
          <w:tcPr>
            <w:tcW w:w="426" w:type="dxa"/>
            <w:gridSpan w:val="3"/>
            <w:shd w:val="clear" w:color="auto" w:fill="FFFFFF"/>
            <w:vAlign w:val="center"/>
          </w:tcPr>
          <w:p w14:paraId="46358F30" w14:textId="2B71BF4B" w:rsidR="007F6202" w:rsidRPr="00BF3DDD" w:rsidRDefault="007F6202" w:rsidP="008A236A">
            <w:pPr>
              <w:jc w:val="center"/>
              <w:rPr>
                <w:rFonts w:ascii="Times New Roman" w:hAnsi="Times New Roman"/>
                <w:b/>
                <w:color w:val="000000"/>
                <w:sz w:val="18"/>
                <w:szCs w:val="21"/>
              </w:rPr>
            </w:pPr>
            <w:r w:rsidRPr="00BF3DDD">
              <w:rPr>
                <w:rFonts w:ascii="Times New Roman" w:hAnsi="Times New Roman"/>
                <w:b/>
                <w:color w:val="000000"/>
                <w:sz w:val="18"/>
                <w:szCs w:val="21"/>
              </w:rPr>
              <w:t>0</w:t>
            </w:r>
          </w:p>
        </w:tc>
        <w:tc>
          <w:tcPr>
            <w:tcW w:w="751" w:type="dxa"/>
            <w:shd w:val="clear" w:color="auto" w:fill="FFFFFF"/>
            <w:vAlign w:val="center"/>
          </w:tcPr>
          <w:p w14:paraId="0FC2FE21" w14:textId="780F8B83" w:rsidR="007F6202" w:rsidRPr="00BF3DDD" w:rsidRDefault="007F6202" w:rsidP="008A236A">
            <w:pPr>
              <w:jc w:val="center"/>
              <w:rPr>
                <w:rFonts w:ascii="Times New Roman" w:hAnsi="Times New Roman"/>
                <w:b/>
                <w:sz w:val="18"/>
                <w:szCs w:val="18"/>
              </w:rPr>
            </w:pPr>
            <w:r w:rsidRPr="00BF3DDD">
              <w:rPr>
                <w:rFonts w:ascii="Times New Roman" w:hAnsi="Times New Roman"/>
                <w:b/>
                <w:color w:val="000000"/>
                <w:sz w:val="18"/>
                <w:szCs w:val="18"/>
              </w:rPr>
              <w:t>7,050</w:t>
            </w:r>
          </w:p>
        </w:tc>
        <w:tc>
          <w:tcPr>
            <w:tcW w:w="751" w:type="dxa"/>
            <w:gridSpan w:val="3"/>
            <w:shd w:val="clear" w:color="auto" w:fill="FFFFFF"/>
            <w:vAlign w:val="center"/>
          </w:tcPr>
          <w:p w14:paraId="469BFBB9" w14:textId="0768133C"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0,421</w:t>
            </w:r>
          </w:p>
        </w:tc>
        <w:tc>
          <w:tcPr>
            <w:tcW w:w="751" w:type="dxa"/>
            <w:gridSpan w:val="2"/>
            <w:shd w:val="clear" w:color="auto" w:fill="FFFFFF"/>
            <w:vAlign w:val="center"/>
          </w:tcPr>
          <w:p w14:paraId="6914C9D6" w14:textId="3EB694D4"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1" w:type="dxa"/>
            <w:gridSpan w:val="3"/>
            <w:shd w:val="clear" w:color="auto" w:fill="FFFFFF"/>
            <w:vAlign w:val="center"/>
          </w:tcPr>
          <w:p w14:paraId="5D900A94" w14:textId="7D784D0C"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2" w:type="dxa"/>
            <w:gridSpan w:val="2"/>
            <w:shd w:val="clear" w:color="auto" w:fill="FFFFFF"/>
            <w:vAlign w:val="center"/>
          </w:tcPr>
          <w:p w14:paraId="79F2C8EC" w14:textId="0B30C2DE"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1" w:type="dxa"/>
            <w:gridSpan w:val="3"/>
            <w:shd w:val="clear" w:color="auto" w:fill="FFFFFF"/>
            <w:vAlign w:val="center"/>
          </w:tcPr>
          <w:p w14:paraId="7212FAEB" w14:textId="68B07BB6"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1" w:type="dxa"/>
            <w:gridSpan w:val="2"/>
            <w:shd w:val="clear" w:color="auto" w:fill="FFFFFF"/>
            <w:vAlign w:val="center"/>
          </w:tcPr>
          <w:p w14:paraId="5D310CDE" w14:textId="5586F6BE"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1" w:type="dxa"/>
            <w:gridSpan w:val="2"/>
            <w:shd w:val="clear" w:color="auto" w:fill="FFFFFF"/>
            <w:vAlign w:val="center"/>
          </w:tcPr>
          <w:p w14:paraId="3DC79876" w14:textId="35B4BA01"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1" w:type="dxa"/>
            <w:gridSpan w:val="2"/>
            <w:shd w:val="clear" w:color="auto" w:fill="FFFFFF"/>
            <w:vAlign w:val="center"/>
          </w:tcPr>
          <w:p w14:paraId="2D30AB5A" w14:textId="7150902D"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752" w:type="dxa"/>
            <w:gridSpan w:val="2"/>
            <w:shd w:val="clear" w:color="auto" w:fill="FFFFFF"/>
            <w:vAlign w:val="center"/>
          </w:tcPr>
          <w:p w14:paraId="3F2A7649" w14:textId="3AB80A0E"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-2,808</w:t>
            </w:r>
          </w:p>
        </w:tc>
        <w:tc>
          <w:tcPr>
            <w:tcW w:w="983" w:type="dxa"/>
            <w:shd w:val="clear" w:color="auto" w:fill="FFFFFF"/>
            <w:vAlign w:val="center"/>
          </w:tcPr>
          <w:p w14:paraId="5B089926" w14:textId="416690BB"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-14,993</w:t>
            </w:r>
          </w:p>
        </w:tc>
      </w:tr>
      <w:tr w:rsidR="007F6202" w:rsidRPr="008B4FE6" w14:paraId="6AFDE978" w14:textId="77777777" w:rsidTr="00BF3DDD">
        <w:trPr>
          <w:trHeight w:val="321"/>
        </w:trPr>
        <w:tc>
          <w:tcPr>
            <w:tcW w:w="1985" w:type="dxa"/>
            <w:gridSpan w:val="2"/>
            <w:shd w:val="clear" w:color="auto" w:fill="FFFFFF"/>
            <w:vAlign w:val="center"/>
          </w:tcPr>
          <w:p w14:paraId="2ABAB14E" w14:textId="609DE493"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budżet państwa</w:t>
            </w:r>
          </w:p>
        </w:tc>
        <w:tc>
          <w:tcPr>
            <w:tcW w:w="426" w:type="dxa"/>
            <w:gridSpan w:val="3"/>
            <w:shd w:val="clear" w:color="auto" w:fill="FFFFFF"/>
            <w:vAlign w:val="center"/>
          </w:tcPr>
          <w:p w14:paraId="5730CC62" w14:textId="327023C7"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061DBDA5" w14:textId="16CB2104"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-3,986</w:t>
            </w:r>
          </w:p>
        </w:tc>
        <w:tc>
          <w:tcPr>
            <w:tcW w:w="751" w:type="dxa"/>
            <w:gridSpan w:val="3"/>
            <w:shd w:val="clear" w:color="auto" w:fill="FFFFFF"/>
            <w:vAlign w:val="center"/>
          </w:tcPr>
          <w:p w14:paraId="3E0127F3" w14:textId="09BE4A15"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-10,615</w:t>
            </w:r>
          </w:p>
        </w:tc>
        <w:tc>
          <w:tcPr>
            <w:tcW w:w="751" w:type="dxa"/>
            <w:gridSpan w:val="2"/>
            <w:shd w:val="clear" w:color="auto" w:fill="FFFFFF"/>
            <w:vAlign w:val="center"/>
          </w:tcPr>
          <w:p w14:paraId="4D667A48" w14:textId="642CC0DF"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1" w:type="dxa"/>
            <w:gridSpan w:val="3"/>
            <w:shd w:val="clear" w:color="auto" w:fill="FFFFFF"/>
            <w:vAlign w:val="center"/>
          </w:tcPr>
          <w:p w14:paraId="6F6DF04C" w14:textId="23F02286"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2" w:type="dxa"/>
            <w:gridSpan w:val="2"/>
            <w:shd w:val="clear" w:color="auto" w:fill="FFFFFF"/>
            <w:vAlign w:val="center"/>
          </w:tcPr>
          <w:p w14:paraId="67A89323" w14:textId="4E693DA7"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1" w:type="dxa"/>
            <w:gridSpan w:val="3"/>
            <w:shd w:val="clear" w:color="auto" w:fill="FFFFFF"/>
            <w:vAlign w:val="center"/>
          </w:tcPr>
          <w:p w14:paraId="4921858C" w14:textId="366F1ABE"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1" w:type="dxa"/>
            <w:gridSpan w:val="2"/>
            <w:shd w:val="clear" w:color="auto" w:fill="FFFFFF"/>
            <w:vAlign w:val="center"/>
          </w:tcPr>
          <w:p w14:paraId="260D31EA" w14:textId="5F61B427"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1" w:type="dxa"/>
            <w:gridSpan w:val="2"/>
            <w:shd w:val="clear" w:color="auto" w:fill="FFFFFF"/>
            <w:vAlign w:val="center"/>
          </w:tcPr>
          <w:p w14:paraId="6340A09E" w14:textId="424920CC"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1" w:type="dxa"/>
            <w:gridSpan w:val="2"/>
            <w:shd w:val="clear" w:color="auto" w:fill="FFFFFF"/>
            <w:vAlign w:val="center"/>
          </w:tcPr>
          <w:p w14:paraId="415EB998" w14:textId="0A7C09C7"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752" w:type="dxa"/>
            <w:gridSpan w:val="2"/>
            <w:shd w:val="clear" w:color="auto" w:fill="FFFFFF"/>
            <w:vAlign w:val="center"/>
          </w:tcPr>
          <w:p w14:paraId="6A02E125" w14:textId="538FDEB3"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-17,244</w:t>
            </w:r>
          </w:p>
        </w:tc>
        <w:tc>
          <w:tcPr>
            <w:tcW w:w="983" w:type="dxa"/>
            <w:shd w:val="clear" w:color="auto" w:fill="FFFFFF"/>
            <w:vAlign w:val="center"/>
          </w:tcPr>
          <w:p w14:paraId="0B843BFC" w14:textId="515F56D6"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-152,553</w:t>
            </w:r>
          </w:p>
        </w:tc>
      </w:tr>
      <w:tr w:rsidR="007F6202" w:rsidRPr="008B4FE6" w14:paraId="6D75A0CE" w14:textId="77777777" w:rsidTr="00BF3DDD">
        <w:trPr>
          <w:trHeight w:val="344"/>
        </w:trPr>
        <w:tc>
          <w:tcPr>
            <w:tcW w:w="1985" w:type="dxa"/>
            <w:gridSpan w:val="2"/>
            <w:shd w:val="clear" w:color="auto" w:fill="FFFFFF"/>
            <w:vAlign w:val="center"/>
          </w:tcPr>
          <w:p w14:paraId="29F27FE7" w14:textId="3F9AF58B"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JST</w:t>
            </w:r>
          </w:p>
        </w:tc>
        <w:tc>
          <w:tcPr>
            <w:tcW w:w="426" w:type="dxa"/>
            <w:gridSpan w:val="3"/>
            <w:shd w:val="clear" w:color="auto" w:fill="FFFFFF"/>
            <w:vAlign w:val="center"/>
          </w:tcPr>
          <w:p w14:paraId="57219C8E" w14:textId="193981F8"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3F7FD30C" w14:textId="51933977"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3"/>
            <w:shd w:val="clear" w:color="auto" w:fill="FFFFFF"/>
            <w:vAlign w:val="center"/>
          </w:tcPr>
          <w:p w14:paraId="25D03692" w14:textId="18106F63"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3FCA5642" w14:textId="498DE4A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3"/>
            <w:shd w:val="clear" w:color="auto" w:fill="FFFFFF"/>
            <w:vAlign w:val="center"/>
          </w:tcPr>
          <w:p w14:paraId="505BE5F0" w14:textId="638ADE7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2" w:type="dxa"/>
            <w:gridSpan w:val="2"/>
            <w:shd w:val="clear" w:color="auto" w:fill="FFFFFF"/>
            <w:vAlign w:val="center"/>
          </w:tcPr>
          <w:p w14:paraId="7090F85C" w14:textId="61868E91"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3"/>
            <w:shd w:val="clear" w:color="auto" w:fill="FFFFFF"/>
            <w:vAlign w:val="center"/>
          </w:tcPr>
          <w:p w14:paraId="0494C8E7" w14:textId="0218481E"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5AEBF38C" w14:textId="7893488A"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28EB3374" w14:textId="4552C554"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6221AAB3" w14:textId="13690734"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752" w:type="dxa"/>
            <w:gridSpan w:val="2"/>
            <w:shd w:val="clear" w:color="auto" w:fill="FFFFFF"/>
            <w:vAlign w:val="center"/>
          </w:tcPr>
          <w:p w14:paraId="409E92C2" w14:textId="3F4607A5"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0,12</w:t>
            </w:r>
            <w:r w:rsidR="005A19B4" w:rsidRPr="00BF3DDD">
              <w:rPr>
                <w:rFonts w:ascii="Times New Roman" w:hAnsi="Times New Roman"/>
                <w:color w:val="000000"/>
                <w:sz w:val="18"/>
                <w:szCs w:val="18"/>
              </w:rPr>
              <w:t>4</w:t>
            </w:r>
          </w:p>
        </w:tc>
        <w:tc>
          <w:tcPr>
            <w:tcW w:w="983" w:type="dxa"/>
            <w:shd w:val="clear" w:color="auto" w:fill="FFFFFF"/>
            <w:vAlign w:val="center"/>
          </w:tcPr>
          <w:p w14:paraId="1E70EE60" w14:textId="7CA00FCB"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1,2</w:t>
            </w:r>
            <w:r w:rsidR="005A19B4" w:rsidRPr="00BF3DDD">
              <w:rPr>
                <w:rFonts w:ascii="Times New Roman" w:hAnsi="Times New Roman"/>
                <w:color w:val="000000"/>
                <w:sz w:val="18"/>
                <w:szCs w:val="18"/>
              </w:rPr>
              <w:t>40</w:t>
            </w:r>
          </w:p>
        </w:tc>
      </w:tr>
      <w:tr w:rsidR="007F6202" w:rsidRPr="008B4FE6" w14:paraId="6CC4D3D4" w14:textId="77777777" w:rsidTr="00BF3DDD">
        <w:trPr>
          <w:trHeight w:val="344"/>
        </w:trPr>
        <w:tc>
          <w:tcPr>
            <w:tcW w:w="1985" w:type="dxa"/>
            <w:gridSpan w:val="2"/>
            <w:shd w:val="clear" w:color="auto" w:fill="FFFFFF"/>
            <w:vAlign w:val="center"/>
          </w:tcPr>
          <w:p w14:paraId="54A6E70F" w14:textId="3E535896"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uczelnie publiczne</w:t>
            </w:r>
          </w:p>
        </w:tc>
        <w:tc>
          <w:tcPr>
            <w:tcW w:w="426" w:type="dxa"/>
            <w:gridSpan w:val="3"/>
            <w:shd w:val="clear" w:color="auto" w:fill="FFFFFF"/>
            <w:vAlign w:val="center"/>
          </w:tcPr>
          <w:p w14:paraId="21FB1DC4" w14:textId="5298E407"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39B1B096" w14:textId="238ACA32"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70D02FCC" w14:textId="1E7BA5C6"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DC6A5FC" w14:textId="4AF8B4DD"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3"/>
            <w:shd w:val="clear" w:color="auto" w:fill="FFFFFF"/>
            <w:vAlign w:val="center"/>
          </w:tcPr>
          <w:p w14:paraId="48DA9E92" w14:textId="423F60EB"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2" w:type="dxa"/>
            <w:gridSpan w:val="2"/>
            <w:shd w:val="clear" w:color="auto" w:fill="FFFFFF"/>
            <w:vAlign w:val="center"/>
          </w:tcPr>
          <w:p w14:paraId="060221C8" w14:textId="14760106"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3"/>
            <w:shd w:val="clear" w:color="auto" w:fill="FFFFFF"/>
            <w:vAlign w:val="center"/>
          </w:tcPr>
          <w:p w14:paraId="1AD6A7DC" w14:textId="0E11FB01"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2"/>
            <w:shd w:val="clear" w:color="auto" w:fill="FFFFFF"/>
            <w:vAlign w:val="center"/>
          </w:tcPr>
          <w:p w14:paraId="37F27139" w14:textId="62D71533"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2"/>
            <w:shd w:val="clear" w:color="auto" w:fill="FFFFFF"/>
            <w:vAlign w:val="center"/>
          </w:tcPr>
          <w:p w14:paraId="6AEE6A6D" w14:textId="70553C70"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2"/>
            <w:shd w:val="clear" w:color="auto" w:fill="FFFFFF"/>
            <w:vAlign w:val="center"/>
          </w:tcPr>
          <w:p w14:paraId="5775C5D1" w14:textId="10FC78A5"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2" w:type="dxa"/>
            <w:gridSpan w:val="2"/>
            <w:shd w:val="clear" w:color="auto" w:fill="FFFFFF"/>
            <w:vAlign w:val="center"/>
          </w:tcPr>
          <w:p w14:paraId="5C32C442" w14:textId="40AD1142"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983" w:type="dxa"/>
            <w:shd w:val="clear" w:color="auto" w:fill="FFFFFF"/>
            <w:vAlign w:val="center"/>
          </w:tcPr>
          <w:p w14:paraId="229FEFF2" w14:textId="7392EE2B" w:rsidR="007F6202" w:rsidRPr="00BF3DDD" w:rsidRDefault="007F6202" w:rsidP="00BF3DDD">
            <w:pPr>
              <w:jc w:val="center"/>
              <w:rPr>
                <w:rFonts w:ascii="Times New Roman" w:hAnsi="Times New Roman"/>
                <w:sz w:val="18"/>
                <w:szCs w:val="18"/>
              </w:rPr>
            </w:pPr>
            <w:r w:rsidRPr="00BF3DDD">
              <w:rPr>
                <w:rFonts w:ascii="Times New Roman" w:hAnsi="Times New Roman"/>
                <w:color w:val="000000"/>
                <w:sz w:val="18"/>
                <w:szCs w:val="18"/>
              </w:rPr>
              <w:t>27,2</w:t>
            </w:r>
            <w:r w:rsidR="005A19B4" w:rsidRPr="00BF3DDD">
              <w:rPr>
                <w:rFonts w:ascii="Times New Roman" w:hAnsi="Times New Roman"/>
                <w:color w:val="000000"/>
                <w:sz w:val="18"/>
                <w:szCs w:val="18"/>
              </w:rPr>
              <w:t>00</w:t>
            </w:r>
          </w:p>
        </w:tc>
      </w:tr>
      <w:tr w:rsidR="007F6202" w:rsidRPr="008B4FE6" w14:paraId="7EC53035" w14:textId="77777777" w:rsidTr="00BF3DDD">
        <w:trPr>
          <w:trHeight w:val="330"/>
        </w:trPr>
        <w:tc>
          <w:tcPr>
            <w:tcW w:w="1985" w:type="dxa"/>
            <w:gridSpan w:val="2"/>
            <w:shd w:val="clear" w:color="auto" w:fill="FFFFFF"/>
            <w:vAlign w:val="center"/>
          </w:tcPr>
          <w:p w14:paraId="7BA9295B" w14:textId="77BE38AD" w:rsidR="007F6202" w:rsidRPr="002A45A7" w:rsidRDefault="007F6202" w:rsidP="008A236A">
            <w:pPr>
              <w:spacing w:line="240" w:lineRule="auto"/>
              <w:rPr>
                <w:rFonts w:ascii="Times New Roman" w:hAnsi="Times New Roman"/>
                <w:color w:val="000000"/>
                <w:sz w:val="21"/>
                <w:szCs w:val="21"/>
              </w:rPr>
            </w:pPr>
            <w:r w:rsidRPr="002A45A7">
              <w:rPr>
                <w:rFonts w:ascii="Times New Roman" w:hAnsi="Times New Roman"/>
                <w:color w:val="000000"/>
                <w:sz w:val="21"/>
                <w:szCs w:val="21"/>
              </w:rPr>
              <w:t>FUS</w:t>
            </w:r>
          </w:p>
        </w:tc>
        <w:tc>
          <w:tcPr>
            <w:tcW w:w="426" w:type="dxa"/>
            <w:gridSpan w:val="3"/>
            <w:shd w:val="clear" w:color="auto" w:fill="FFFFFF"/>
            <w:vAlign w:val="center"/>
          </w:tcPr>
          <w:p w14:paraId="23A47D19" w14:textId="7B40D366"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785FF76E" w14:textId="66C7EB7E"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3"/>
            <w:shd w:val="clear" w:color="auto" w:fill="FFFFFF"/>
            <w:vAlign w:val="center"/>
          </w:tcPr>
          <w:p w14:paraId="14A41E84" w14:textId="1EA234FD"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773362A0" w14:textId="4FD79D2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3"/>
            <w:shd w:val="clear" w:color="auto" w:fill="FFFFFF"/>
            <w:vAlign w:val="center"/>
          </w:tcPr>
          <w:p w14:paraId="095B8891" w14:textId="1DB5F4A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2" w:type="dxa"/>
            <w:gridSpan w:val="2"/>
            <w:shd w:val="clear" w:color="auto" w:fill="FFFFFF"/>
            <w:vAlign w:val="center"/>
          </w:tcPr>
          <w:p w14:paraId="1792E0A5" w14:textId="6877B00A"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3"/>
            <w:shd w:val="clear" w:color="auto" w:fill="FFFFFF"/>
            <w:vAlign w:val="center"/>
          </w:tcPr>
          <w:p w14:paraId="78C0D5BB" w14:textId="52A955C2"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18D46531" w14:textId="454BE36B"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273ABED3" w14:textId="0B6067F3"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13B77D12" w14:textId="0C809438"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2" w:type="dxa"/>
            <w:gridSpan w:val="2"/>
            <w:shd w:val="clear" w:color="auto" w:fill="FFFFFF"/>
            <w:vAlign w:val="center"/>
          </w:tcPr>
          <w:p w14:paraId="0145DBE8" w14:textId="3BC2F200"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983" w:type="dxa"/>
            <w:shd w:val="clear" w:color="auto" w:fill="FFFFFF"/>
            <w:vAlign w:val="center"/>
          </w:tcPr>
          <w:p w14:paraId="701207E1" w14:textId="40CAB2AE"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10,65</w:t>
            </w:r>
            <w:r w:rsidR="005A19B4" w:rsidRPr="00BF3DDD">
              <w:rPr>
                <w:rFonts w:ascii="Times New Roman" w:hAnsi="Times New Roman"/>
                <w:color w:val="000000"/>
                <w:sz w:val="18"/>
                <w:szCs w:val="18"/>
              </w:rPr>
              <w:t>0</w:t>
            </w:r>
          </w:p>
        </w:tc>
      </w:tr>
      <w:tr w:rsidR="007F6202" w:rsidRPr="008B4FE6" w14:paraId="0E192621" w14:textId="77777777" w:rsidTr="00BF3DDD">
        <w:trPr>
          <w:trHeight w:val="351"/>
        </w:trPr>
        <w:tc>
          <w:tcPr>
            <w:tcW w:w="1985" w:type="dxa"/>
            <w:gridSpan w:val="2"/>
            <w:shd w:val="clear" w:color="auto" w:fill="FFFFFF"/>
            <w:vAlign w:val="center"/>
          </w:tcPr>
          <w:p w14:paraId="6DD7552A" w14:textId="27B1E915"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NFZ</w:t>
            </w:r>
          </w:p>
        </w:tc>
        <w:tc>
          <w:tcPr>
            <w:tcW w:w="426" w:type="dxa"/>
            <w:gridSpan w:val="3"/>
            <w:shd w:val="clear" w:color="auto" w:fill="FFFFFF"/>
            <w:vAlign w:val="center"/>
          </w:tcPr>
          <w:p w14:paraId="78EB2C75" w14:textId="27A0623F"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71157C9C" w14:textId="3B359E65"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3"/>
            <w:shd w:val="clear" w:color="auto" w:fill="FFFFFF"/>
            <w:vAlign w:val="center"/>
          </w:tcPr>
          <w:p w14:paraId="605A7377" w14:textId="130A52B9"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090C93BF" w14:textId="0E14485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3"/>
            <w:shd w:val="clear" w:color="auto" w:fill="FFFFFF"/>
            <w:vAlign w:val="center"/>
          </w:tcPr>
          <w:p w14:paraId="428CAEFF" w14:textId="308D4D7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2" w:type="dxa"/>
            <w:gridSpan w:val="2"/>
            <w:shd w:val="clear" w:color="auto" w:fill="FFFFFF"/>
            <w:vAlign w:val="center"/>
          </w:tcPr>
          <w:p w14:paraId="2A2257B6" w14:textId="37E1F4D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3"/>
            <w:shd w:val="clear" w:color="auto" w:fill="FFFFFF"/>
            <w:vAlign w:val="center"/>
          </w:tcPr>
          <w:p w14:paraId="028BAA40" w14:textId="727BE7A6"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430F1784" w14:textId="1672C6F0"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3505FA9F" w14:textId="4C46B3C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416C842C" w14:textId="4F6C149D"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2" w:type="dxa"/>
            <w:gridSpan w:val="2"/>
            <w:shd w:val="clear" w:color="auto" w:fill="FFFFFF"/>
            <w:vAlign w:val="center"/>
          </w:tcPr>
          <w:p w14:paraId="7B1760BA" w14:textId="005FA8C6"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983" w:type="dxa"/>
            <w:shd w:val="clear" w:color="auto" w:fill="FFFFFF"/>
            <w:vAlign w:val="center"/>
          </w:tcPr>
          <w:p w14:paraId="4AE6AA1E" w14:textId="70DA7052"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2,61</w:t>
            </w:r>
            <w:r w:rsidR="005A19B4" w:rsidRPr="00BF3DDD">
              <w:rPr>
                <w:rFonts w:ascii="Times New Roman" w:hAnsi="Times New Roman"/>
                <w:color w:val="000000"/>
                <w:sz w:val="18"/>
                <w:szCs w:val="18"/>
              </w:rPr>
              <w:t>0</w:t>
            </w:r>
          </w:p>
        </w:tc>
      </w:tr>
      <w:tr w:rsidR="007F6202" w:rsidRPr="008B4FE6" w14:paraId="0D44FF8F" w14:textId="77777777" w:rsidTr="00BF3DDD">
        <w:trPr>
          <w:trHeight w:val="351"/>
        </w:trPr>
        <w:tc>
          <w:tcPr>
            <w:tcW w:w="1985" w:type="dxa"/>
            <w:gridSpan w:val="2"/>
            <w:shd w:val="clear" w:color="auto" w:fill="FFFFFF"/>
            <w:vAlign w:val="center"/>
          </w:tcPr>
          <w:p w14:paraId="562EA63E" w14:textId="7CE53ED4" w:rsidR="007F6202" w:rsidRPr="002A45A7" w:rsidRDefault="007F6202" w:rsidP="002A45A7">
            <w:pPr>
              <w:spacing w:line="240" w:lineRule="auto"/>
              <w:rPr>
                <w:rFonts w:ascii="Times New Roman" w:hAnsi="Times New Roman"/>
                <w:color w:val="000000"/>
                <w:sz w:val="21"/>
                <w:szCs w:val="21"/>
              </w:rPr>
            </w:pPr>
            <w:r>
              <w:rPr>
                <w:rFonts w:ascii="Times New Roman" w:hAnsi="Times New Roman"/>
                <w:color w:val="000000"/>
                <w:sz w:val="21"/>
                <w:szCs w:val="21"/>
              </w:rPr>
              <w:t>Fundusz Pracy</w:t>
            </w:r>
          </w:p>
        </w:tc>
        <w:tc>
          <w:tcPr>
            <w:tcW w:w="426" w:type="dxa"/>
            <w:gridSpan w:val="3"/>
            <w:shd w:val="clear" w:color="auto" w:fill="FFFFFF"/>
            <w:vAlign w:val="center"/>
          </w:tcPr>
          <w:p w14:paraId="56AC78E1" w14:textId="77777777" w:rsidR="007F6202" w:rsidRPr="00BF3DDD" w:rsidRDefault="007F6202" w:rsidP="008A236A">
            <w:pPr>
              <w:spacing w:line="240" w:lineRule="auto"/>
              <w:jc w:val="center"/>
              <w:rPr>
                <w:rFonts w:ascii="Times New Roman" w:hAnsi="Times New Roman"/>
                <w:color w:val="000000"/>
                <w:sz w:val="18"/>
                <w:szCs w:val="21"/>
              </w:rPr>
            </w:pPr>
          </w:p>
        </w:tc>
        <w:tc>
          <w:tcPr>
            <w:tcW w:w="751" w:type="dxa"/>
            <w:shd w:val="clear" w:color="auto" w:fill="FFFFFF"/>
            <w:vAlign w:val="center"/>
          </w:tcPr>
          <w:p w14:paraId="31A64035" w14:textId="68AC7A0B"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3"/>
            <w:shd w:val="clear" w:color="auto" w:fill="FFFFFF"/>
            <w:vAlign w:val="center"/>
          </w:tcPr>
          <w:p w14:paraId="51F9FD61" w14:textId="252A097D"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7E7A610E" w14:textId="1156D1D1"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3"/>
            <w:shd w:val="clear" w:color="auto" w:fill="FFFFFF"/>
            <w:vAlign w:val="center"/>
          </w:tcPr>
          <w:p w14:paraId="37EA48BA" w14:textId="27520AF6"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2" w:type="dxa"/>
            <w:gridSpan w:val="2"/>
            <w:shd w:val="clear" w:color="auto" w:fill="FFFFFF"/>
            <w:vAlign w:val="center"/>
          </w:tcPr>
          <w:p w14:paraId="31F4DDF7" w14:textId="436ABFD1"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3"/>
            <w:shd w:val="clear" w:color="auto" w:fill="FFFFFF"/>
            <w:vAlign w:val="center"/>
          </w:tcPr>
          <w:p w14:paraId="19F410C5" w14:textId="44C74544"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43340658" w14:textId="78BB65A5"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3DE44153" w14:textId="11A5F5BA"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1" w:type="dxa"/>
            <w:gridSpan w:val="2"/>
            <w:shd w:val="clear" w:color="auto" w:fill="FFFFFF"/>
            <w:vAlign w:val="center"/>
          </w:tcPr>
          <w:p w14:paraId="78AAE172" w14:textId="29A44F5A"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752" w:type="dxa"/>
            <w:gridSpan w:val="2"/>
            <w:shd w:val="clear" w:color="auto" w:fill="FFFFFF"/>
            <w:vAlign w:val="center"/>
          </w:tcPr>
          <w:p w14:paraId="4E97B984" w14:textId="4E193AF3"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w:t>
            </w:r>
          </w:p>
        </w:tc>
        <w:tc>
          <w:tcPr>
            <w:tcW w:w="983" w:type="dxa"/>
            <w:shd w:val="clear" w:color="auto" w:fill="FFFFFF"/>
            <w:vAlign w:val="center"/>
          </w:tcPr>
          <w:p w14:paraId="2DB4D465" w14:textId="635DED82"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95,3</w:t>
            </w:r>
            <w:r w:rsidR="005A19B4" w:rsidRPr="00BF3DDD">
              <w:rPr>
                <w:rFonts w:ascii="Times New Roman" w:hAnsi="Times New Roman"/>
                <w:color w:val="000000"/>
                <w:sz w:val="18"/>
                <w:szCs w:val="18"/>
              </w:rPr>
              <w:t>40</w:t>
            </w:r>
          </w:p>
        </w:tc>
      </w:tr>
      <w:tr w:rsidR="007F6202" w:rsidRPr="008B4FE6" w14:paraId="0886CBD1" w14:textId="77777777" w:rsidTr="00BF3DDD">
        <w:trPr>
          <w:trHeight w:val="351"/>
        </w:trPr>
        <w:tc>
          <w:tcPr>
            <w:tcW w:w="1985" w:type="dxa"/>
            <w:gridSpan w:val="2"/>
            <w:shd w:val="clear" w:color="auto" w:fill="FFFFFF"/>
            <w:vAlign w:val="center"/>
          </w:tcPr>
          <w:p w14:paraId="1BE95B3C" w14:textId="01A840A8" w:rsidR="007F6202" w:rsidRPr="002A45A7" w:rsidRDefault="007F6202" w:rsidP="002A45A7">
            <w:pPr>
              <w:spacing w:line="240" w:lineRule="auto"/>
              <w:rPr>
                <w:rFonts w:ascii="Times New Roman" w:hAnsi="Times New Roman"/>
                <w:color w:val="000000"/>
                <w:sz w:val="21"/>
                <w:szCs w:val="21"/>
              </w:rPr>
            </w:pPr>
            <w:r>
              <w:rPr>
                <w:rFonts w:ascii="Times New Roman" w:hAnsi="Times New Roman"/>
                <w:color w:val="000000"/>
                <w:sz w:val="21"/>
                <w:szCs w:val="21"/>
              </w:rPr>
              <w:lastRenderedPageBreak/>
              <w:t>Fundusz Solidarnościowy</w:t>
            </w:r>
          </w:p>
        </w:tc>
        <w:tc>
          <w:tcPr>
            <w:tcW w:w="426" w:type="dxa"/>
            <w:gridSpan w:val="3"/>
            <w:shd w:val="clear" w:color="auto" w:fill="FFFFFF"/>
            <w:vAlign w:val="center"/>
          </w:tcPr>
          <w:p w14:paraId="625DDADF" w14:textId="77777777" w:rsidR="007F6202" w:rsidRPr="00BF3DDD" w:rsidRDefault="007F6202" w:rsidP="008A236A">
            <w:pPr>
              <w:spacing w:line="240" w:lineRule="auto"/>
              <w:jc w:val="center"/>
              <w:rPr>
                <w:rFonts w:ascii="Times New Roman" w:hAnsi="Times New Roman"/>
                <w:color w:val="000000"/>
                <w:sz w:val="18"/>
                <w:szCs w:val="21"/>
              </w:rPr>
            </w:pPr>
          </w:p>
        </w:tc>
        <w:tc>
          <w:tcPr>
            <w:tcW w:w="751" w:type="dxa"/>
            <w:shd w:val="clear" w:color="auto" w:fill="FFFFFF"/>
            <w:vAlign w:val="center"/>
          </w:tcPr>
          <w:p w14:paraId="45A28131" w14:textId="72ED8ACB"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3"/>
            <w:shd w:val="clear" w:color="auto" w:fill="FFFFFF"/>
            <w:vAlign w:val="center"/>
          </w:tcPr>
          <w:p w14:paraId="06430906" w14:textId="7A2E9833"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2"/>
            <w:shd w:val="clear" w:color="auto" w:fill="FFFFFF"/>
            <w:vAlign w:val="center"/>
          </w:tcPr>
          <w:p w14:paraId="54BDE4F3" w14:textId="3B4A0C16"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3"/>
            <w:shd w:val="clear" w:color="auto" w:fill="FFFFFF"/>
            <w:vAlign w:val="center"/>
          </w:tcPr>
          <w:p w14:paraId="140519D8" w14:textId="7F4B93C8"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2" w:type="dxa"/>
            <w:gridSpan w:val="2"/>
            <w:shd w:val="clear" w:color="auto" w:fill="FFFFFF"/>
            <w:vAlign w:val="center"/>
          </w:tcPr>
          <w:p w14:paraId="22BD2599" w14:textId="4790D46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3"/>
            <w:shd w:val="clear" w:color="auto" w:fill="FFFFFF"/>
            <w:vAlign w:val="center"/>
          </w:tcPr>
          <w:p w14:paraId="4D5825EA" w14:textId="7B5A90D0"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2"/>
            <w:shd w:val="clear" w:color="auto" w:fill="FFFFFF"/>
            <w:vAlign w:val="center"/>
          </w:tcPr>
          <w:p w14:paraId="49B358D9" w14:textId="2BF2232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2"/>
            <w:shd w:val="clear" w:color="auto" w:fill="FFFFFF"/>
            <w:vAlign w:val="center"/>
          </w:tcPr>
          <w:p w14:paraId="00646AAE" w14:textId="43453F13"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1" w:type="dxa"/>
            <w:gridSpan w:val="2"/>
            <w:shd w:val="clear" w:color="auto" w:fill="FFFFFF"/>
            <w:vAlign w:val="center"/>
          </w:tcPr>
          <w:p w14:paraId="275D53A1" w14:textId="34673701"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752" w:type="dxa"/>
            <w:gridSpan w:val="2"/>
            <w:shd w:val="clear" w:color="auto" w:fill="FFFFFF"/>
            <w:vAlign w:val="center"/>
          </w:tcPr>
          <w:p w14:paraId="425E06BB" w14:textId="3C3F64E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0,04</w:t>
            </w:r>
            <w:r w:rsidR="005A19B4" w:rsidRPr="00BF3DDD">
              <w:rPr>
                <w:rFonts w:ascii="Times New Roman" w:hAnsi="Times New Roman"/>
                <w:color w:val="000000"/>
                <w:sz w:val="18"/>
                <w:szCs w:val="18"/>
              </w:rPr>
              <w:t>9</w:t>
            </w:r>
          </w:p>
        </w:tc>
        <w:tc>
          <w:tcPr>
            <w:tcW w:w="983" w:type="dxa"/>
            <w:shd w:val="clear" w:color="auto" w:fill="FFFFFF"/>
            <w:vAlign w:val="center"/>
          </w:tcPr>
          <w:p w14:paraId="2C35017C" w14:textId="496A5BE0"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0,4</w:t>
            </w:r>
            <w:r w:rsidR="005A19B4" w:rsidRPr="00BF3DDD">
              <w:rPr>
                <w:rFonts w:ascii="Times New Roman" w:hAnsi="Times New Roman"/>
                <w:color w:val="000000"/>
                <w:sz w:val="18"/>
                <w:szCs w:val="18"/>
              </w:rPr>
              <w:t>90</w:t>
            </w:r>
          </w:p>
        </w:tc>
      </w:tr>
      <w:tr w:rsidR="007F6202" w:rsidRPr="008B4FE6" w14:paraId="2033CD2E" w14:textId="77777777" w:rsidTr="00BF3DDD">
        <w:trPr>
          <w:trHeight w:val="351"/>
        </w:trPr>
        <w:tc>
          <w:tcPr>
            <w:tcW w:w="1985" w:type="dxa"/>
            <w:gridSpan w:val="2"/>
            <w:shd w:val="clear" w:color="auto" w:fill="FFFFFF"/>
            <w:vAlign w:val="center"/>
          </w:tcPr>
          <w:p w14:paraId="6501ED72" w14:textId="7E531587" w:rsidR="007F6202" w:rsidRDefault="007F6202" w:rsidP="002A45A7">
            <w:pPr>
              <w:spacing w:line="240" w:lineRule="auto"/>
              <w:rPr>
                <w:rFonts w:ascii="Times New Roman" w:hAnsi="Times New Roman"/>
                <w:color w:val="000000"/>
                <w:sz w:val="21"/>
                <w:szCs w:val="21"/>
              </w:rPr>
            </w:pPr>
            <w:r>
              <w:rPr>
                <w:rFonts w:ascii="Times New Roman" w:hAnsi="Times New Roman"/>
                <w:color w:val="000000"/>
                <w:sz w:val="21"/>
                <w:szCs w:val="21"/>
              </w:rPr>
              <w:t>FGŚP</w:t>
            </w:r>
          </w:p>
        </w:tc>
        <w:tc>
          <w:tcPr>
            <w:tcW w:w="426" w:type="dxa"/>
            <w:gridSpan w:val="3"/>
            <w:shd w:val="clear" w:color="auto" w:fill="FFFFFF"/>
            <w:vAlign w:val="center"/>
          </w:tcPr>
          <w:p w14:paraId="15FF221B" w14:textId="77777777" w:rsidR="007F6202" w:rsidRPr="00BF3DDD" w:rsidRDefault="007F6202" w:rsidP="008A236A">
            <w:pPr>
              <w:spacing w:line="240" w:lineRule="auto"/>
              <w:jc w:val="center"/>
              <w:rPr>
                <w:rFonts w:ascii="Times New Roman" w:hAnsi="Times New Roman"/>
                <w:color w:val="000000"/>
                <w:sz w:val="18"/>
                <w:szCs w:val="21"/>
              </w:rPr>
            </w:pPr>
          </w:p>
        </w:tc>
        <w:tc>
          <w:tcPr>
            <w:tcW w:w="751" w:type="dxa"/>
            <w:shd w:val="clear" w:color="auto" w:fill="FFFFFF"/>
            <w:vAlign w:val="center"/>
          </w:tcPr>
          <w:p w14:paraId="77CC2AAA" w14:textId="10536BD5"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3"/>
            <w:shd w:val="clear" w:color="auto" w:fill="FFFFFF"/>
            <w:vAlign w:val="center"/>
          </w:tcPr>
          <w:p w14:paraId="6E8DB92F" w14:textId="6B5C7A7B"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4E0642D3" w14:textId="55D3B20D"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3"/>
            <w:shd w:val="clear" w:color="auto" w:fill="FFFFFF"/>
            <w:vAlign w:val="center"/>
          </w:tcPr>
          <w:p w14:paraId="613E7124" w14:textId="35626FD2"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2" w:type="dxa"/>
            <w:gridSpan w:val="2"/>
            <w:shd w:val="clear" w:color="auto" w:fill="FFFFFF"/>
            <w:vAlign w:val="center"/>
          </w:tcPr>
          <w:p w14:paraId="33875FC6" w14:textId="1C688FA0"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3"/>
            <w:shd w:val="clear" w:color="auto" w:fill="FFFFFF"/>
            <w:vAlign w:val="center"/>
          </w:tcPr>
          <w:p w14:paraId="6B7205C5" w14:textId="725AB9C6"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1054446A" w14:textId="1D95DA2B"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0BD154ED" w14:textId="18DF530E"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78B3C756" w14:textId="4A81F2BD"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2" w:type="dxa"/>
            <w:gridSpan w:val="2"/>
            <w:shd w:val="clear" w:color="auto" w:fill="FFFFFF"/>
            <w:vAlign w:val="center"/>
          </w:tcPr>
          <w:p w14:paraId="23F313C6" w14:textId="764A0E67"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983" w:type="dxa"/>
            <w:shd w:val="clear" w:color="auto" w:fill="FFFFFF"/>
            <w:vAlign w:val="center"/>
          </w:tcPr>
          <w:p w14:paraId="3F4A4B34" w14:textId="2C680B2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0,03</w:t>
            </w:r>
            <w:r w:rsidR="005A19B4" w:rsidRPr="00BF3DDD">
              <w:rPr>
                <w:rFonts w:ascii="Times New Roman" w:hAnsi="Times New Roman"/>
                <w:color w:val="000000"/>
                <w:sz w:val="18"/>
                <w:szCs w:val="18"/>
              </w:rPr>
              <w:t>0</w:t>
            </w:r>
          </w:p>
        </w:tc>
      </w:tr>
      <w:tr w:rsidR="007F6202" w:rsidRPr="008B4FE6" w14:paraId="3458A82F" w14:textId="77777777" w:rsidTr="00BF3DDD">
        <w:trPr>
          <w:trHeight w:val="351"/>
        </w:trPr>
        <w:tc>
          <w:tcPr>
            <w:tcW w:w="1985" w:type="dxa"/>
            <w:gridSpan w:val="2"/>
            <w:shd w:val="clear" w:color="auto" w:fill="FFFFFF"/>
            <w:vAlign w:val="center"/>
          </w:tcPr>
          <w:p w14:paraId="75D882AC" w14:textId="2D4738D2"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b/>
                <w:color w:val="000000"/>
                <w:sz w:val="21"/>
                <w:szCs w:val="21"/>
              </w:rPr>
              <w:t>Wydatki ogółem</w:t>
            </w:r>
          </w:p>
        </w:tc>
        <w:tc>
          <w:tcPr>
            <w:tcW w:w="426" w:type="dxa"/>
            <w:gridSpan w:val="3"/>
            <w:shd w:val="clear" w:color="auto" w:fill="FFFFFF"/>
            <w:vAlign w:val="center"/>
          </w:tcPr>
          <w:p w14:paraId="0E19F3A7" w14:textId="77C2C3D9"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b/>
                <w:color w:val="000000"/>
                <w:sz w:val="18"/>
                <w:szCs w:val="21"/>
              </w:rPr>
              <w:t>0</w:t>
            </w:r>
          </w:p>
        </w:tc>
        <w:tc>
          <w:tcPr>
            <w:tcW w:w="751" w:type="dxa"/>
            <w:shd w:val="clear" w:color="auto" w:fill="FFFFFF"/>
            <w:vAlign w:val="center"/>
          </w:tcPr>
          <w:p w14:paraId="14A50831" w14:textId="0713E312" w:rsidR="007F6202" w:rsidRPr="00BF3DDD" w:rsidRDefault="007F6202" w:rsidP="008A236A">
            <w:pPr>
              <w:jc w:val="center"/>
              <w:rPr>
                <w:rFonts w:ascii="Times New Roman" w:hAnsi="Times New Roman"/>
                <w:b/>
                <w:sz w:val="18"/>
                <w:szCs w:val="18"/>
              </w:rPr>
            </w:pPr>
            <w:r w:rsidRPr="00BF3DDD">
              <w:rPr>
                <w:rFonts w:ascii="Times New Roman" w:hAnsi="Times New Roman"/>
                <w:b/>
                <w:color w:val="000000"/>
                <w:sz w:val="18"/>
                <w:szCs w:val="18"/>
              </w:rPr>
              <w:t>13,009</w:t>
            </w:r>
          </w:p>
        </w:tc>
        <w:tc>
          <w:tcPr>
            <w:tcW w:w="751" w:type="dxa"/>
            <w:gridSpan w:val="3"/>
            <w:shd w:val="clear" w:color="auto" w:fill="FFFFFF"/>
            <w:vAlign w:val="center"/>
          </w:tcPr>
          <w:p w14:paraId="1A37EDF6" w14:textId="20FACCD5" w:rsidR="007F6202" w:rsidRPr="00BF3DDD" w:rsidRDefault="007F6202" w:rsidP="008A236A">
            <w:pPr>
              <w:jc w:val="center"/>
              <w:rPr>
                <w:rFonts w:ascii="Times New Roman" w:hAnsi="Times New Roman"/>
                <w:b/>
                <w:sz w:val="18"/>
                <w:szCs w:val="18"/>
              </w:rPr>
            </w:pPr>
            <w:r w:rsidRPr="00BF3DDD">
              <w:rPr>
                <w:rFonts w:ascii="Times New Roman" w:hAnsi="Times New Roman"/>
                <w:b/>
                <w:color w:val="000000"/>
                <w:sz w:val="18"/>
                <w:szCs w:val="18"/>
              </w:rPr>
              <w:t>5,639</w:t>
            </w:r>
          </w:p>
        </w:tc>
        <w:tc>
          <w:tcPr>
            <w:tcW w:w="751" w:type="dxa"/>
            <w:gridSpan w:val="2"/>
            <w:shd w:val="clear" w:color="auto" w:fill="FFFFFF"/>
            <w:vAlign w:val="center"/>
          </w:tcPr>
          <w:p w14:paraId="6EB0A5A5" w14:textId="5090D00F"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1" w:type="dxa"/>
            <w:gridSpan w:val="3"/>
            <w:shd w:val="clear" w:color="auto" w:fill="FFFFFF"/>
            <w:vAlign w:val="center"/>
          </w:tcPr>
          <w:p w14:paraId="09CF9C63" w14:textId="5E8AB0A1"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2" w:type="dxa"/>
            <w:gridSpan w:val="2"/>
            <w:shd w:val="clear" w:color="auto" w:fill="FFFFFF"/>
            <w:vAlign w:val="center"/>
          </w:tcPr>
          <w:p w14:paraId="7CAF35BD" w14:textId="09A700E2"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1" w:type="dxa"/>
            <w:gridSpan w:val="3"/>
            <w:shd w:val="clear" w:color="auto" w:fill="FFFFFF"/>
            <w:vAlign w:val="center"/>
          </w:tcPr>
          <w:p w14:paraId="68AD8134" w14:textId="66D9A342"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1" w:type="dxa"/>
            <w:gridSpan w:val="2"/>
            <w:shd w:val="clear" w:color="auto" w:fill="FFFFFF"/>
            <w:vAlign w:val="center"/>
          </w:tcPr>
          <w:p w14:paraId="6342974F" w14:textId="46590DEB"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1" w:type="dxa"/>
            <w:gridSpan w:val="2"/>
            <w:shd w:val="clear" w:color="auto" w:fill="FFFFFF"/>
            <w:vAlign w:val="center"/>
          </w:tcPr>
          <w:p w14:paraId="0CB38F5D" w14:textId="6177BC46"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1" w:type="dxa"/>
            <w:gridSpan w:val="2"/>
            <w:shd w:val="clear" w:color="auto" w:fill="FFFFFF"/>
            <w:vAlign w:val="center"/>
          </w:tcPr>
          <w:p w14:paraId="5F8F9835" w14:textId="497EA358"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752" w:type="dxa"/>
            <w:gridSpan w:val="2"/>
            <w:shd w:val="clear" w:color="auto" w:fill="FFFFFF"/>
            <w:vAlign w:val="center"/>
          </w:tcPr>
          <w:p w14:paraId="22CF16A7" w14:textId="1A4D3F9D"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9,039</w:t>
            </w:r>
          </w:p>
        </w:tc>
        <w:tc>
          <w:tcPr>
            <w:tcW w:w="983" w:type="dxa"/>
            <w:shd w:val="clear" w:color="auto" w:fill="FFFFFF"/>
            <w:vAlign w:val="center"/>
          </w:tcPr>
          <w:p w14:paraId="7DA4BFA2" w14:textId="208E18F1" w:rsidR="007F6202" w:rsidRPr="00BF3DDD" w:rsidRDefault="007F6202" w:rsidP="00BF3DDD">
            <w:pPr>
              <w:jc w:val="center"/>
              <w:rPr>
                <w:rFonts w:ascii="Times New Roman" w:hAnsi="Times New Roman"/>
                <w:b/>
                <w:sz w:val="18"/>
                <w:szCs w:val="18"/>
              </w:rPr>
            </w:pPr>
            <w:r w:rsidRPr="00BF3DDD">
              <w:rPr>
                <w:rFonts w:ascii="Times New Roman" w:hAnsi="Times New Roman"/>
                <w:b/>
                <w:color w:val="000000"/>
                <w:sz w:val="18"/>
                <w:szCs w:val="18"/>
              </w:rPr>
              <w:t>90,9</w:t>
            </w:r>
            <w:r w:rsidR="005A19B4" w:rsidRPr="00BF3DDD">
              <w:rPr>
                <w:rFonts w:ascii="Times New Roman" w:hAnsi="Times New Roman"/>
                <w:b/>
                <w:color w:val="000000"/>
                <w:sz w:val="18"/>
                <w:szCs w:val="18"/>
              </w:rPr>
              <w:t>60</w:t>
            </w:r>
          </w:p>
        </w:tc>
      </w:tr>
      <w:tr w:rsidR="007F6202" w:rsidRPr="008B4FE6" w14:paraId="7743738D" w14:textId="77777777" w:rsidTr="00BF3DDD">
        <w:trPr>
          <w:trHeight w:val="360"/>
        </w:trPr>
        <w:tc>
          <w:tcPr>
            <w:tcW w:w="1985" w:type="dxa"/>
            <w:gridSpan w:val="2"/>
            <w:shd w:val="clear" w:color="auto" w:fill="FFFFFF"/>
            <w:vAlign w:val="center"/>
          </w:tcPr>
          <w:p w14:paraId="7E6AFF13" w14:textId="4441F2B2"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budżet państwa</w:t>
            </w:r>
          </w:p>
        </w:tc>
        <w:tc>
          <w:tcPr>
            <w:tcW w:w="426" w:type="dxa"/>
            <w:gridSpan w:val="3"/>
            <w:shd w:val="clear" w:color="auto" w:fill="FFFFFF"/>
            <w:vAlign w:val="center"/>
          </w:tcPr>
          <w:p w14:paraId="69C87A14" w14:textId="2A5E0738" w:rsidR="007F6202" w:rsidRPr="00BF3DDD" w:rsidRDefault="007F6202" w:rsidP="008A236A">
            <w:pPr>
              <w:spacing w:line="240" w:lineRule="auto"/>
              <w:jc w:val="center"/>
              <w:rPr>
                <w:rFonts w:ascii="Times New Roman" w:hAnsi="Times New Roman"/>
                <w:b/>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4B004CF9" w14:textId="065FA428" w:rsidR="007F6202" w:rsidRPr="00BF3DDD" w:rsidRDefault="007F6202" w:rsidP="008A236A">
            <w:pPr>
              <w:jc w:val="center"/>
              <w:rPr>
                <w:rFonts w:ascii="Times New Roman" w:hAnsi="Times New Roman"/>
                <w:b/>
                <w:sz w:val="18"/>
                <w:szCs w:val="18"/>
              </w:rPr>
            </w:pPr>
            <w:r w:rsidRPr="00BF3DDD">
              <w:rPr>
                <w:rFonts w:ascii="Times New Roman" w:hAnsi="Times New Roman"/>
                <w:color w:val="000000"/>
                <w:sz w:val="18"/>
                <w:szCs w:val="18"/>
              </w:rPr>
              <w:t>13,009</w:t>
            </w:r>
          </w:p>
        </w:tc>
        <w:tc>
          <w:tcPr>
            <w:tcW w:w="751" w:type="dxa"/>
            <w:gridSpan w:val="3"/>
            <w:shd w:val="clear" w:color="auto" w:fill="FFFFFF"/>
            <w:vAlign w:val="center"/>
          </w:tcPr>
          <w:p w14:paraId="6595C206" w14:textId="1E293467" w:rsidR="007F6202" w:rsidRPr="00BF3DDD" w:rsidRDefault="007F6202" w:rsidP="008A236A">
            <w:pPr>
              <w:jc w:val="center"/>
              <w:rPr>
                <w:rFonts w:ascii="Times New Roman" w:hAnsi="Times New Roman"/>
                <w:b/>
                <w:sz w:val="18"/>
                <w:szCs w:val="18"/>
              </w:rPr>
            </w:pPr>
            <w:r w:rsidRPr="00BF3DDD">
              <w:rPr>
                <w:rFonts w:ascii="Times New Roman" w:hAnsi="Times New Roman"/>
                <w:color w:val="000000"/>
                <w:sz w:val="18"/>
                <w:szCs w:val="18"/>
              </w:rPr>
              <w:t>5,639</w:t>
            </w:r>
          </w:p>
        </w:tc>
        <w:tc>
          <w:tcPr>
            <w:tcW w:w="751" w:type="dxa"/>
            <w:gridSpan w:val="2"/>
            <w:shd w:val="clear" w:color="auto" w:fill="FFFFFF"/>
            <w:vAlign w:val="center"/>
          </w:tcPr>
          <w:p w14:paraId="3D414AA7" w14:textId="2DCC0ACB"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1" w:type="dxa"/>
            <w:gridSpan w:val="3"/>
            <w:shd w:val="clear" w:color="auto" w:fill="FFFFFF"/>
            <w:vAlign w:val="center"/>
          </w:tcPr>
          <w:p w14:paraId="0CD9C6C8" w14:textId="07C6CA24"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2" w:type="dxa"/>
            <w:gridSpan w:val="2"/>
            <w:shd w:val="clear" w:color="auto" w:fill="FFFFFF"/>
            <w:vAlign w:val="center"/>
          </w:tcPr>
          <w:p w14:paraId="19AB9F88" w14:textId="704589FD"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1" w:type="dxa"/>
            <w:gridSpan w:val="3"/>
            <w:shd w:val="clear" w:color="auto" w:fill="FFFFFF"/>
            <w:vAlign w:val="center"/>
          </w:tcPr>
          <w:p w14:paraId="6813D2B6" w14:textId="36CB909E"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1" w:type="dxa"/>
            <w:gridSpan w:val="2"/>
            <w:shd w:val="clear" w:color="auto" w:fill="FFFFFF"/>
            <w:vAlign w:val="center"/>
          </w:tcPr>
          <w:p w14:paraId="5B8773B2" w14:textId="3A77D1D8"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1" w:type="dxa"/>
            <w:gridSpan w:val="2"/>
            <w:shd w:val="clear" w:color="auto" w:fill="FFFFFF"/>
            <w:vAlign w:val="center"/>
          </w:tcPr>
          <w:p w14:paraId="766E5CDC" w14:textId="21BA1A25"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1" w:type="dxa"/>
            <w:gridSpan w:val="2"/>
            <w:shd w:val="clear" w:color="auto" w:fill="FFFFFF"/>
            <w:vAlign w:val="center"/>
          </w:tcPr>
          <w:p w14:paraId="02ED6507" w14:textId="7B89CCA3"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752" w:type="dxa"/>
            <w:gridSpan w:val="2"/>
            <w:shd w:val="clear" w:color="auto" w:fill="FFFFFF"/>
            <w:vAlign w:val="center"/>
          </w:tcPr>
          <w:p w14:paraId="68496FD1" w14:textId="707C8931"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5,639</w:t>
            </w:r>
          </w:p>
        </w:tc>
        <w:tc>
          <w:tcPr>
            <w:tcW w:w="983" w:type="dxa"/>
            <w:shd w:val="clear" w:color="auto" w:fill="FFFFFF"/>
            <w:vAlign w:val="center"/>
          </w:tcPr>
          <w:p w14:paraId="6453A08F" w14:textId="74A7FFEE" w:rsidR="007F6202" w:rsidRPr="00BF3DDD" w:rsidRDefault="007F6202" w:rsidP="00BF3DDD">
            <w:pPr>
              <w:jc w:val="center"/>
              <w:rPr>
                <w:rFonts w:ascii="Times New Roman" w:hAnsi="Times New Roman"/>
                <w:b/>
                <w:sz w:val="18"/>
                <w:szCs w:val="18"/>
              </w:rPr>
            </w:pPr>
            <w:r w:rsidRPr="00BF3DDD">
              <w:rPr>
                <w:rFonts w:ascii="Times New Roman" w:hAnsi="Times New Roman"/>
                <w:color w:val="000000"/>
                <w:sz w:val="18"/>
                <w:szCs w:val="18"/>
              </w:rPr>
              <w:t>63,7</w:t>
            </w:r>
            <w:r w:rsidR="005A19B4" w:rsidRPr="00BF3DDD">
              <w:rPr>
                <w:rFonts w:ascii="Times New Roman" w:hAnsi="Times New Roman"/>
                <w:color w:val="000000"/>
                <w:sz w:val="18"/>
                <w:szCs w:val="18"/>
              </w:rPr>
              <w:t>60</w:t>
            </w:r>
          </w:p>
        </w:tc>
      </w:tr>
      <w:tr w:rsidR="007F6202" w:rsidRPr="008B4FE6" w14:paraId="50CE384D" w14:textId="77777777" w:rsidTr="00BF3DDD">
        <w:trPr>
          <w:trHeight w:val="360"/>
        </w:trPr>
        <w:tc>
          <w:tcPr>
            <w:tcW w:w="1985" w:type="dxa"/>
            <w:gridSpan w:val="2"/>
            <w:shd w:val="clear" w:color="auto" w:fill="FFFFFF"/>
            <w:vAlign w:val="center"/>
          </w:tcPr>
          <w:p w14:paraId="71B4CDBF" w14:textId="6F6D5BDA"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JST</w:t>
            </w:r>
          </w:p>
        </w:tc>
        <w:tc>
          <w:tcPr>
            <w:tcW w:w="426" w:type="dxa"/>
            <w:gridSpan w:val="3"/>
            <w:shd w:val="clear" w:color="auto" w:fill="FFFFFF"/>
            <w:vAlign w:val="center"/>
          </w:tcPr>
          <w:p w14:paraId="40461D62" w14:textId="5D0FF02E"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5CE22253" w14:textId="6C123349"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6A4BAF4E" w14:textId="11467208"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491256A" w14:textId="56914FC8"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7F554ACA" w14:textId="1FAE924F"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06232E2F" w14:textId="072FB4B3"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0EAF6BDD" w14:textId="4C33DBE4"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AC9A5E5" w14:textId="7C87A1C0"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24EE2D44" w14:textId="7A55407A"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604B52E8" w14:textId="33978095"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44B879E1" w14:textId="562C9C22"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74288048" w14:textId="086EB38D"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7F6202" w:rsidRPr="008B4FE6" w14:paraId="5EE3F599" w14:textId="77777777" w:rsidTr="00BF3DDD">
        <w:trPr>
          <w:trHeight w:val="357"/>
        </w:trPr>
        <w:tc>
          <w:tcPr>
            <w:tcW w:w="1985" w:type="dxa"/>
            <w:gridSpan w:val="2"/>
            <w:shd w:val="clear" w:color="auto" w:fill="FFFFFF"/>
            <w:vAlign w:val="center"/>
          </w:tcPr>
          <w:p w14:paraId="1252BC6A" w14:textId="326CAFA9" w:rsidR="007F6202" w:rsidRPr="002A45A7" w:rsidRDefault="007F6202"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uczelnie publiczne</w:t>
            </w:r>
          </w:p>
        </w:tc>
        <w:tc>
          <w:tcPr>
            <w:tcW w:w="426" w:type="dxa"/>
            <w:gridSpan w:val="3"/>
            <w:shd w:val="clear" w:color="auto" w:fill="FFFFFF"/>
            <w:vAlign w:val="center"/>
          </w:tcPr>
          <w:p w14:paraId="0B12EB34" w14:textId="062526C0" w:rsidR="007F6202" w:rsidRPr="00BF3DDD" w:rsidRDefault="007F6202"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6FD5E24F" w14:textId="19EACA9E"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7B57E848" w14:textId="5F6BD12F" w:rsidR="007F6202" w:rsidRPr="00BF3DDD" w:rsidRDefault="007F6202" w:rsidP="008A236A">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6770E76" w14:textId="1EF0EAF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3"/>
            <w:shd w:val="clear" w:color="auto" w:fill="FFFFFF"/>
            <w:vAlign w:val="center"/>
          </w:tcPr>
          <w:p w14:paraId="5072ABE5" w14:textId="1B7313B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2" w:type="dxa"/>
            <w:gridSpan w:val="2"/>
            <w:shd w:val="clear" w:color="auto" w:fill="FFFFFF"/>
            <w:vAlign w:val="center"/>
          </w:tcPr>
          <w:p w14:paraId="5A3940BD" w14:textId="28C85BB4"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3"/>
            <w:shd w:val="clear" w:color="auto" w:fill="FFFFFF"/>
            <w:vAlign w:val="center"/>
          </w:tcPr>
          <w:p w14:paraId="6175769D" w14:textId="2972C469"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2"/>
            <w:shd w:val="clear" w:color="auto" w:fill="FFFFFF"/>
            <w:vAlign w:val="center"/>
          </w:tcPr>
          <w:p w14:paraId="72544AB6" w14:textId="32E5B694"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2"/>
            <w:shd w:val="clear" w:color="auto" w:fill="FFFFFF"/>
            <w:vAlign w:val="center"/>
          </w:tcPr>
          <w:p w14:paraId="26C3149D" w14:textId="319A1BB7"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1" w:type="dxa"/>
            <w:gridSpan w:val="2"/>
            <w:shd w:val="clear" w:color="auto" w:fill="FFFFFF"/>
            <w:vAlign w:val="center"/>
          </w:tcPr>
          <w:p w14:paraId="24FAA57A" w14:textId="00260E0E"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752" w:type="dxa"/>
            <w:gridSpan w:val="2"/>
            <w:shd w:val="clear" w:color="auto" w:fill="FFFFFF"/>
            <w:vAlign w:val="center"/>
          </w:tcPr>
          <w:p w14:paraId="3EAAF603" w14:textId="4EF5E901"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3,4</w:t>
            </w:r>
            <w:r w:rsidR="005F20BA">
              <w:rPr>
                <w:rFonts w:ascii="Times New Roman" w:hAnsi="Times New Roman"/>
                <w:color w:val="000000"/>
                <w:sz w:val="18"/>
                <w:szCs w:val="18"/>
              </w:rPr>
              <w:t>00</w:t>
            </w:r>
          </w:p>
        </w:tc>
        <w:tc>
          <w:tcPr>
            <w:tcW w:w="983" w:type="dxa"/>
            <w:shd w:val="clear" w:color="auto" w:fill="FFFFFF"/>
            <w:vAlign w:val="center"/>
          </w:tcPr>
          <w:p w14:paraId="3FACAFE0" w14:textId="6A0F0ADA" w:rsidR="007F6202" w:rsidRPr="00BF3DDD" w:rsidRDefault="007F6202" w:rsidP="00BF3DDD">
            <w:pPr>
              <w:spacing w:line="240" w:lineRule="auto"/>
              <w:jc w:val="center"/>
              <w:rPr>
                <w:rFonts w:ascii="Times New Roman" w:hAnsi="Times New Roman"/>
                <w:color w:val="000000"/>
                <w:sz w:val="18"/>
                <w:szCs w:val="18"/>
              </w:rPr>
            </w:pPr>
            <w:r w:rsidRPr="00BF3DDD">
              <w:rPr>
                <w:rFonts w:ascii="Times New Roman" w:hAnsi="Times New Roman"/>
                <w:color w:val="000000"/>
                <w:sz w:val="18"/>
                <w:szCs w:val="18"/>
              </w:rPr>
              <w:t>27,2</w:t>
            </w:r>
            <w:r w:rsidR="005A19B4" w:rsidRPr="00BF3DDD">
              <w:rPr>
                <w:rFonts w:ascii="Times New Roman" w:hAnsi="Times New Roman"/>
                <w:color w:val="000000"/>
                <w:sz w:val="18"/>
                <w:szCs w:val="18"/>
              </w:rPr>
              <w:t>00</w:t>
            </w:r>
          </w:p>
        </w:tc>
      </w:tr>
      <w:tr w:rsidR="005A19B4" w:rsidRPr="008B4FE6" w14:paraId="03E1B682" w14:textId="77777777" w:rsidTr="00BF3DDD">
        <w:trPr>
          <w:trHeight w:val="357"/>
        </w:trPr>
        <w:tc>
          <w:tcPr>
            <w:tcW w:w="1985" w:type="dxa"/>
            <w:gridSpan w:val="2"/>
            <w:shd w:val="clear" w:color="auto" w:fill="FFFFFF"/>
            <w:vAlign w:val="center"/>
          </w:tcPr>
          <w:p w14:paraId="7630FDB5" w14:textId="7031900E" w:rsidR="005A19B4" w:rsidRPr="002A45A7" w:rsidRDefault="005A19B4" w:rsidP="008A236A">
            <w:pPr>
              <w:spacing w:line="240" w:lineRule="auto"/>
              <w:rPr>
                <w:rFonts w:ascii="Times New Roman" w:hAnsi="Times New Roman"/>
                <w:color w:val="000000"/>
                <w:sz w:val="21"/>
                <w:szCs w:val="21"/>
              </w:rPr>
            </w:pPr>
            <w:r w:rsidRPr="002A45A7">
              <w:rPr>
                <w:rFonts w:ascii="Times New Roman" w:hAnsi="Times New Roman"/>
                <w:color w:val="000000"/>
                <w:sz w:val="21"/>
                <w:szCs w:val="21"/>
              </w:rPr>
              <w:t>FUS</w:t>
            </w:r>
          </w:p>
        </w:tc>
        <w:tc>
          <w:tcPr>
            <w:tcW w:w="426" w:type="dxa"/>
            <w:gridSpan w:val="3"/>
            <w:shd w:val="clear" w:color="auto" w:fill="FFFFFF"/>
            <w:vAlign w:val="center"/>
          </w:tcPr>
          <w:p w14:paraId="5082068F" w14:textId="38705F40"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274274E4" w14:textId="5E2040E2"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3B8B199B" w14:textId="1666095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626233C9" w14:textId="63808C38"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6C69961C" w14:textId="55901CB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29B0A630" w14:textId="14AB0A5A"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78E43635" w14:textId="00B8DF10"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660086FD" w14:textId="4F521D69"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3D477BF1" w14:textId="1C3F329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A6A92D5" w14:textId="3F85A4CD"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658FDDC1" w14:textId="0510184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5B3B1000" w14:textId="558114E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5A19B4" w:rsidRPr="008B4FE6" w14:paraId="7E875A1F" w14:textId="77777777" w:rsidTr="00BF3DDD">
        <w:trPr>
          <w:trHeight w:val="357"/>
        </w:trPr>
        <w:tc>
          <w:tcPr>
            <w:tcW w:w="1985" w:type="dxa"/>
            <w:gridSpan w:val="2"/>
            <w:shd w:val="clear" w:color="auto" w:fill="FFFFFF"/>
            <w:vAlign w:val="center"/>
          </w:tcPr>
          <w:p w14:paraId="54770244" w14:textId="690D3200" w:rsidR="005A19B4" w:rsidRPr="002A45A7" w:rsidRDefault="005A19B4"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NFZ</w:t>
            </w:r>
          </w:p>
        </w:tc>
        <w:tc>
          <w:tcPr>
            <w:tcW w:w="426" w:type="dxa"/>
            <w:gridSpan w:val="3"/>
            <w:shd w:val="clear" w:color="auto" w:fill="FFFFFF"/>
            <w:vAlign w:val="center"/>
          </w:tcPr>
          <w:p w14:paraId="749EBEEB" w14:textId="3A4421BD"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090F43DF" w14:textId="540C5822"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29AB774A" w14:textId="789DE53E"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320C0AFB" w14:textId="5C707402"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130E0266" w14:textId="611F4D90"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1B7EB3E9" w14:textId="08EF692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66C8B59A" w14:textId="63A2B159"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3CEBCB7B" w14:textId="737A808A"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3CEA1529" w14:textId="3DA22CD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B3A99D0" w14:textId="119EED9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122BAB30" w14:textId="190D0675"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30531632" w14:textId="23BD791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5A19B4" w:rsidRPr="008B4FE6" w14:paraId="1AB47F29" w14:textId="77777777" w:rsidTr="00BF3DDD">
        <w:trPr>
          <w:trHeight w:val="357"/>
        </w:trPr>
        <w:tc>
          <w:tcPr>
            <w:tcW w:w="1985" w:type="dxa"/>
            <w:gridSpan w:val="2"/>
            <w:shd w:val="clear" w:color="auto" w:fill="FFFFFF"/>
            <w:vAlign w:val="center"/>
          </w:tcPr>
          <w:p w14:paraId="798567F9" w14:textId="227A0831" w:rsidR="005A19B4" w:rsidRPr="002A45A7" w:rsidRDefault="005A19B4" w:rsidP="002A45A7">
            <w:pPr>
              <w:spacing w:line="240" w:lineRule="auto"/>
              <w:rPr>
                <w:rFonts w:ascii="Times New Roman" w:hAnsi="Times New Roman"/>
                <w:color w:val="000000"/>
                <w:sz w:val="21"/>
                <w:szCs w:val="21"/>
              </w:rPr>
            </w:pPr>
            <w:r>
              <w:rPr>
                <w:rFonts w:ascii="Times New Roman" w:hAnsi="Times New Roman"/>
                <w:color w:val="000000"/>
                <w:sz w:val="21"/>
                <w:szCs w:val="21"/>
              </w:rPr>
              <w:t>Fundusz Pracy</w:t>
            </w:r>
          </w:p>
        </w:tc>
        <w:tc>
          <w:tcPr>
            <w:tcW w:w="426" w:type="dxa"/>
            <w:gridSpan w:val="3"/>
            <w:shd w:val="clear" w:color="auto" w:fill="FFFFFF"/>
            <w:vAlign w:val="center"/>
          </w:tcPr>
          <w:p w14:paraId="0DF2AB1B" w14:textId="77777777" w:rsidR="005A19B4" w:rsidRPr="00BF3DDD" w:rsidRDefault="005A19B4" w:rsidP="008A236A">
            <w:pPr>
              <w:spacing w:line="240" w:lineRule="auto"/>
              <w:jc w:val="center"/>
              <w:rPr>
                <w:rFonts w:ascii="Times New Roman" w:hAnsi="Times New Roman"/>
                <w:color w:val="000000"/>
                <w:sz w:val="18"/>
                <w:szCs w:val="21"/>
              </w:rPr>
            </w:pPr>
          </w:p>
        </w:tc>
        <w:tc>
          <w:tcPr>
            <w:tcW w:w="751" w:type="dxa"/>
            <w:shd w:val="clear" w:color="auto" w:fill="FFFFFF"/>
            <w:vAlign w:val="center"/>
          </w:tcPr>
          <w:p w14:paraId="319AD0A6" w14:textId="6DD452BF"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1B433FBB" w14:textId="05775536"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DF0B116" w14:textId="4E0CBAC7"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15C69620" w14:textId="59664D0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7E7A0A23" w14:textId="44A6764A"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2AE3C99E" w14:textId="4114BFD0"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FBA7142" w14:textId="540F5A9D"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2E980064" w14:textId="6C1420E2"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1853C922" w14:textId="5B3E74DD"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6157D7CB" w14:textId="06161862"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01FE7AAA" w14:textId="18B20FC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5A19B4" w:rsidRPr="008B4FE6" w14:paraId="2D73C350" w14:textId="77777777" w:rsidTr="00BF3DDD">
        <w:trPr>
          <w:trHeight w:val="357"/>
        </w:trPr>
        <w:tc>
          <w:tcPr>
            <w:tcW w:w="1985" w:type="dxa"/>
            <w:gridSpan w:val="2"/>
            <w:shd w:val="clear" w:color="auto" w:fill="FFFFFF"/>
            <w:vAlign w:val="center"/>
          </w:tcPr>
          <w:p w14:paraId="06661E38" w14:textId="3E98F8D2" w:rsidR="005A19B4" w:rsidRPr="002A45A7" w:rsidRDefault="005A19B4" w:rsidP="002A45A7">
            <w:pPr>
              <w:spacing w:line="240" w:lineRule="auto"/>
              <w:rPr>
                <w:rFonts w:ascii="Times New Roman" w:hAnsi="Times New Roman"/>
                <w:color w:val="000000"/>
                <w:sz w:val="21"/>
                <w:szCs w:val="21"/>
              </w:rPr>
            </w:pPr>
            <w:r>
              <w:rPr>
                <w:rFonts w:ascii="Times New Roman" w:hAnsi="Times New Roman"/>
                <w:color w:val="000000"/>
                <w:sz w:val="21"/>
                <w:szCs w:val="21"/>
              </w:rPr>
              <w:t>Fundusz Solidarnościowy</w:t>
            </w:r>
          </w:p>
        </w:tc>
        <w:tc>
          <w:tcPr>
            <w:tcW w:w="426" w:type="dxa"/>
            <w:gridSpan w:val="3"/>
            <w:shd w:val="clear" w:color="auto" w:fill="FFFFFF"/>
            <w:vAlign w:val="center"/>
          </w:tcPr>
          <w:p w14:paraId="16A1F654" w14:textId="77777777" w:rsidR="005A19B4" w:rsidRPr="00BF3DDD" w:rsidRDefault="005A19B4" w:rsidP="008A236A">
            <w:pPr>
              <w:spacing w:line="240" w:lineRule="auto"/>
              <w:jc w:val="center"/>
              <w:rPr>
                <w:rFonts w:ascii="Times New Roman" w:hAnsi="Times New Roman"/>
                <w:color w:val="000000"/>
                <w:sz w:val="18"/>
                <w:szCs w:val="21"/>
              </w:rPr>
            </w:pPr>
          </w:p>
        </w:tc>
        <w:tc>
          <w:tcPr>
            <w:tcW w:w="751" w:type="dxa"/>
            <w:shd w:val="clear" w:color="auto" w:fill="FFFFFF"/>
            <w:vAlign w:val="center"/>
          </w:tcPr>
          <w:p w14:paraId="5E73BFE4" w14:textId="669C7A3B"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199583B1" w14:textId="1C0A09CB"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17E9EC6E" w14:textId="48267ADA"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041FE43F" w14:textId="0743C95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568405C6" w14:textId="4E8F3D9C"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21DE624F" w14:textId="683B55F2"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6B6E4152" w14:textId="475D21A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FCCD1B5" w14:textId="5AE18785"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6F9614BF" w14:textId="1918D07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6BA6D74C" w14:textId="6801FBD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7A9E7ECF" w14:textId="2F27FB38"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5A19B4" w:rsidRPr="008B4FE6" w14:paraId="68D10F42" w14:textId="77777777" w:rsidTr="00BF3DDD">
        <w:trPr>
          <w:trHeight w:val="357"/>
        </w:trPr>
        <w:tc>
          <w:tcPr>
            <w:tcW w:w="1985" w:type="dxa"/>
            <w:gridSpan w:val="2"/>
            <w:shd w:val="clear" w:color="auto" w:fill="FFFFFF"/>
            <w:vAlign w:val="center"/>
          </w:tcPr>
          <w:p w14:paraId="28DBCB67" w14:textId="0D8E72E6" w:rsidR="005A19B4" w:rsidRPr="002A45A7" w:rsidRDefault="005A19B4" w:rsidP="002A45A7">
            <w:pPr>
              <w:spacing w:line="240" w:lineRule="auto"/>
              <w:rPr>
                <w:rFonts w:ascii="Times New Roman" w:hAnsi="Times New Roman"/>
                <w:color w:val="000000"/>
                <w:sz w:val="21"/>
                <w:szCs w:val="21"/>
              </w:rPr>
            </w:pPr>
            <w:r>
              <w:rPr>
                <w:rFonts w:ascii="Times New Roman" w:hAnsi="Times New Roman"/>
                <w:color w:val="000000"/>
                <w:sz w:val="21"/>
                <w:szCs w:val="21"/>
              </w:rPr>
              <w:t>FGŚP</w:t>
            </w:r>
          </w:p>
        </w:tc>
        <w:tc>
          <w:tcPr>
            <w:tcW w:w="426" w:type="dxa"/>
            <w:gridSpan w:val="3"/>
            <w:shd w:val="clear" w:color="auto" w:fill="FFFFFF"/>
            <w:vAlign w:val="center"/>
          </w:tcPr>
          <w:p w14:paraId="1316EDBA" w14:textId="77777777" w:rsidR="005A19B4" w:rsidRPr="00BF3DDD" w:rsidRDefault="005A19B4" w:rsidP="008A236A">
            <w:pPr>
              <w:spacing w:line="240" w:lineRule="auto"/>
              <w:jc w:val="center"/>
              <w:rPr>
                <w:rFonts w:ascii="Times New Roman" w:hAnsi="Times New Roman"/>
                <w:color w:val="000000"/>
                <w:sz w:val="18"/>
                <w:szCs w:val="21"/>
              </w:rPr>
            </w:pPr>
          </w:p>
        </w:tc>
        <w:tc>
          <w:tcPr>
            <w:tcW w:w="751" w:type="dxa"/>
            <w:shd w:val="clear" w:color="auto" w:fill="FFFFFF"/>
            <w:vAlign w:val="center"/>
          </w:tcPr>
          <w:p w14:paraId="71AAAF74" w14:textId="1E43B847"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3C19E426" w14:textId="27012CCC"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4852505C" w14:textId="73206001"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18E1A900" w14:textId="3C0FF4A9"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241D14BB" w14:textId="4B29B942"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0AB11876" w14:textId="1AB4E5D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47042821" w14:textId="28E2C3F9"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05845BD9" w14:textId="1E84F0E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41C44FDA" w14:textId="6D1A0E9A"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233824A1" w14:textId="1BAF177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3BE20470" w14:textId="272505A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5A19B4" w:rsidRPr="008B4FE6" w14:paraId="06CB5851" w14:textId="77777777" w:rsidTr="00BF3DDD">
        <w:trPr>
          <w:trHeight w:val="357"/>
        </w:trPr>
        <w:tc>
          <w:tcPr>
            <w:tcW w:w="1985" w:type="dxa"/>
            <w:gridSpan w:val="2"/>
            <w:shd w:val="clear" w:color="auto" w:fill="FFFFFF"/>
            <w:vAlign w:val="center"/>
          </w:tcPr>
          <w:p w14:paraId="24E6BCF6" w14:textId="67551AC6" w:rsidR="005A19B4" w:rsidRPr="002A45A7" w:rsidRDefault="005A19B4" w:rsidP="002A45A7">
            <w:pPr>
              <w:spacing w:line="240" w:lineRule="auto"/>
              <w:rPr>
                <w:rFonts w:ascii="Times New Roman" w:hAnsi="Times New Roman"/>
                <w:color w:val="000000"/>
                <w:sz w:val="21"/>
                <w:szCs w:val="21"/>
              </w:rPr>
            </w:pPr>
            <w:r w:rsidRPr="002A45A7">
              <w:rPr>
                <w:rFonts w:ascii="Times New Roman" w:hAnsi="Times New Roman"/>
                <w:b/>
                <w:color w:val="000000"/>
                <w:sz w:val="21"/>
                <w:szCs w:val="21"/>
              </w:rPr>
              <w:t>Saldo ogółem</w:t>
            </w:r>
          </w:p>
        </w:tc>
        <w:tc>
          <w:tcPr>
            <w:tcW w:w="426" w:type="dxa"/>
            <w:gridSpan w:val="3"/>
            <w:shd w:val="clear" w:color="auto" w:fill="FFFFFF"/>
            <w:vAlign w:val="center"/>
          </w:tcPr>
          <w:p w14:paraId="42EBF80B" w14:textId="46F0FF56"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b/>
                <w:color w:val="000000"/>
                <w:sz w:val="18"/>
                <w:szCs w:val="21"/>
              </w:rPr>
              <w:t>0</w:t>
            </w:r>
          </w:p>
        </w:tc>
        <w:tc>
          <w:tcPr>
            <w:tcW w:w="751" w:type="dxa"/>
            <w:shd w:val="clear" w:color="auto" w:fill="FFFFFF"/>
            <w:vAlign w:val="center"/>
          </w:tcPr>
          <w:p w14:paraId="71978D31" w14:textId="36DC39BC" w:rsidR="005A19B4" w:rsidRPr="00BF3DDD" w:rsidRDefault="005A19B4" w:rsidP="008A236A">
            <w:pPr>
              <w:jc w:val="center"/>
              <w:rPr>
                <w:rFonts w:ascii="Times New Roman" w:hAnsi="Times New Roman"/>
                <w:b/>
                <w:color w:val="000000"/>
                <w:sz w:val="18"/>
                <w:szCs w:val="18"/>
              </w:rPr>
            </w:pPr>
            <w:r w:rsidRPr="00BF3DDD">
              <w:rPr>
                <w:rFonts w:ascii="Times New Roman" w:hAnsi="Times New Roman"/>
                <w:b/>
                <w:color w:val="000000"/>
                <w:sz w:val="18"/>
                <w:szCs w:val="18"/>
              </w:rPr>
              <w:t>-5,959</w:t>
            </w:r>
          </w:p>
        </w:tc>
        <w:tc>
          <w:tcPr>
            <w:tcW w:w="751" w:type="dxa"/>
            <w:gridSpan w:val="3"/>
            <w:shd w:val="clear" w:color="auto" w:fill="FFFFFF"/>
            <w:vAlign w:val="center"/>
          </w:tcPr>
          <w:p w14:paraId="5E1090C7" w14:textId="399F9FDD" w:rsidR="005A19B4" w:rsidRPr="00BF3DDD" w:rsidRDefault="005A19B4" w:rsidP="008A236A">
            <w:pPr>
              <w:jc w:val="center"/>
              <w:rPr>
                <w:rFonts w:ascii="Times New Roman" w:hAnsi="Times New Roman"/>
                <w:b/>
                <w:color w:val="000000"/>
                <w:sz w:val="18"/>
                <w:szCs w:val="18"/>
              </w:rPr>
            </w:pPr>
            <w:r w:rsidRPr="00BF3DDD">
              <w:rPr>
                <w:rFonts w:ascii="Times New Roman" w:hAnsi="Times New Roman"/>
                <w:b/>
                <w:color w:val="000000"/>
                <w:sz w:val="18"/>
                <w:szCs w:val="18"/>
              </w:rPr>
              <w:t>-5,218</w:t>
            </w:r>
          </w:p>
        </w:tc>
        <w:tc>
          <w:tcPr>
            <w:tcW w:w="751" w:type="dxa"/>
            <w:gridSpan w:val="2"/>
            <w:shd w:val="clear" w:color="auto" w:fill="FFFFFF"/>
            <w:vAlign w:val="center"/>
          </w:tcPr>
          <w:p w14:paraId="3C8F056C" w14:textId="3BC4AE76"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1" w:type="dxa"/>
            <w:gridSpan w:val="3"/>
            <w:shd w:val="clear" w:color="auto" w:fill="FFFFFF"/>
            <w:vAlign w:val="center"/>
          </w:tcPr>
          <w:p w14:paraId="55CFE5FC" w14:textId="0365C228"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2" w:type="dxa"/>
            <w:gridSpan w:val="2"/>
            <w:shd w:val="clear" w:color="auto" w:fill="FFFFFF"/>
            <w:vAlign w:val="center"/>
          </w:tcPr>
          <w:p w14:paraId="23B6E803" w14:textId="71D63179"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1" w:type="dxa"/>
            <w:gridSpan w:val="3"/>
            <w:shd w:val="clear" w:color="auto" w:fill="FFFFFF"/>
            <w:vAlign w:val="center"/>
          </w:tcPr>
          <w:p w14:paraId="3AEF9168" w14:textId="270CC68A"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1" w:type="dxa"/>
            <w:gridSpan w:val="2"/>
            <w:shd w:val="clear" w:color="auto" w:fill="FFFFFF"/>
            <w:vAlign w:val="center"/>
          </w:tcPr>
          <w:p w14:paraId="13AA2637" w14:textId="30296650"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1" w:type="dxa"/>
            <w:gridSpan w:val="2"/>
            <w:shd w:val="clear" w:color="auto" w:fill="FFFFFF"/>
            <w:vAlign w:val="center"/>
          </w:tcPr>
          <w:p w14:paraId="0188C0E2" w14:textId="3F46DE29"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1" w:type="dxa"/>
            <w:gridSpan w:val="2"/>
            <w:shd w:val="clear" w:color="auto" w:fill="FFFFFF"/>
            <w:vAlign w:val="center"/>
          </w:tcPr>
          <w:p w14:paraId="765C5AB7" w14:textId="1CC58F3B"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752" w:type="dxa"/>
            <w:gridSpan w:val="2"/>
            <w:shd w:val="clear" w:color="auto" w:fill="FFFFFF"/>
            <w:vAlign w:val="center"/>
          </w:tcPr>
          <w:p w14:paraId="50111CA9" w14:textId="62149715"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-11,847</w:t>
            </w:r>
          </w:p>
        </w:tc>
        <w:tc>
          <w:tcPr>
            <w:tcW w:w="983" w:type="dxa"/>
            <w:shd w:val="clear" w:color="auto" w:fill="FFFFFF"/>
            <w:vAlign w:val="center"/>
          </w:tcPr>
          <w:p w14:paraId="3B856047" w14:textId="4AF4F9DD" w:rsidR="005A19B4" w:rsidRPr="00BF3DDD" w:rsidRDefault="005A19B4" w:rsidP="00BF3DDD">
            <w:pPr>
              <w:jc w:val="center"/>
              <w:rPr>
                <w:rFonts w:ascii="Times New Roman" w:hAnsi="Times New Roman"/>
                <w:b/>
                <w:color w:val="000000"/>
                <w:sz w:val="18"/>
                <w:szCs w:val="18"/>
              </w:rPr>
            </w:pPr>
            <w:r w:rsidRPr="00BF3DDD">
              <w:rPr>
                <w:rFonts w:ascii="Times New Roman" w:hAnsi="Times New Roman"/>
                <w:b/>
                <w:color w:val="000000"/>
                <w:sz w:val="18"/>
                <w:szCs w:val="18"/>
              </w:rPr>
              <w:t>-105,953</w:t>
            </w:r>
          </w:p>
        </w:tc>
      </w:tr>
      <w:tr w:rsidR="005A19B4" w:rsidRPr="008B4FE6" w14:paraId="129FAB15" w14:textId="77777777" w:rsidTr="00BF3DDD">
        <w:trPr>
          <w:trHeight w:val="357"/>
        </w:trPr>
        <w:tc>
          <w:tcPr>
            <w:tcW w:w="1985" w:type="dxa"/>
            <w:gridSpan w:val="2"/>
            <w:shd w:val="clear" w:color="auto" w:fill="FFFFFF"/>
            <w:vAlign w:val="center"/>
          </w:tcPr>
          <w:p w14:paraId="4207CAB5" w14:textId="2C189206" w:rsidR="005A19B4" w:rsidRPr="002A45A7" w:rsidRDefault="005A19B4"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budżet państwa</w:t>
            </w:r>
          </w:p>
        </w:tc>
        <w:tc>
          <w:tcPr>
            <w:tcW w:w="426" w:type="dxa"/>
            <w:gridSpan w:val="3"/>
            <w:shd w:val="clear" w:color="auto" w:fill="FFFFFF"/>
            <w:vAlign w:val="center"/>
          </w:tcPr>
          <w:p w14:paraId="3FF84CD5" w14:textId="45A6B1E4"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33A8615E" w14:textId="33226914"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-16,995</w:t>
            </w:r>
          </w:p>
        </w:tc>
        <w:tc>
          <w:tcPr>
            <w:tcW w:w="751" w:type="dxa"/>
            <w:gridSpan w:val="3"/>
            <w:shd w:val="clear" w:color="auto" w:fill="FFFFFF"/>
            <w:vAlign w:val="center"/>
          </w:tcPr>
          <w:p w14:paraId="5DAC32C1" w14:textId="4A25FD48"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-16,254</w:t>
            </w:r>
          </w:p>
        </w:tc>
        <w:tc>
          <w:tcPr>
            <w:tcW w:w="751" w:type="dxa"/>
            <w:gridSpan w:val="2"/>
            <w:shd w:val="clear" w:color="auto" w:fill="FFFFFF"/>
            <w:vAlign w:val="center"/>
          </w:tcPr>
          <w:p w14:paraId="32240DA0" w14:textId="2E7284E8"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1" w:type="dxa"/>
            <w:gridSpan w:val="3"/>
            <w:shd w:val="clear" w:color="auto" w:fill="FFFFFF"/>
            <w:vAlign w:val="center"/>
          </w:tcPr>
          <w:p w14:paraId="2C2B821A" w14:textId="7A61724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2" w:type="dxa"/>
            <w:gridSpan w:val="2"/>
            <w:shd w:val="clear" w:color="auto" w:fill="FFFFFF"/>
            <w:vAlign w:val="center"/>
          </w:tcPr>
          <w:p w14:paraId="1C2AE428" w14:textId="0769D7E7"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1" w:type="dxa"/>
            <w:gridSpan w:val="3"/>
            <w:shd w:val="clear" w:color="auto" w:fill="FFFFFF"/>
            <w:vAlign w:val="center"/>
          </w:tcPr>
          <w:p w14:paraId="347F9BAA" w14:textId="028C5EC3"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1" w:type="dxa"/>
            <w:gridSpan w:val="2"/>
            <w:shd w:val="clear" w:color="auto" w:fill="FFFFFF"/>
            <w:vAlign w:val="center"/>
          </w:tcPr>
          <w:p w14:paraId="1E838707" w14:textId="5E1C07E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1" w:type="dxa"/>
            <w:gridSpan w:val="2"/>
            <w:shd w:val="clear" w:color="auto" w:fill="FFFFFF"/>
            <w:vAlign w:val="center"/>
          </w:tcPr>
          <w:p w14:paraId="36DFC8D9" w14:textId="7467F113"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1" w:type="dxa"/>
            <w:gridSpan w:val="2"/>
            <w:shd w:val="clear" w:color="auto" w:fill="FFFFFF"/>
            <w:vAlign w:val="center"/>
          </w:tcPr>
          <w:p w14:paraId="4228F43D" w14:textId="529853AC"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752" w:type="dxa"/>
            <w:gridSpan w:val="2"/>
            <w:shd w:val="clear" w:color="auto" w:fill="FFFFFF"/>
            <w:vAlign w:val="center"/>
          </w:tcPr>
          <w:p w14:paraId="382EA5F9" w14:textId="38CECB5F"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-22,883</w:t>
            </w:r>
          </w:p>
        </w:tc>
        <w:tc>
          <w:tcPr>
            <w:tcW w:w="983" w:type="dxa"/>
            <w:shd w:val="clear" w:color="auto" w:fill="FFFFFF"/>
            <w:vAlign w:val="center"/>
          </w:tcPr>
          <w:p w14:paraId="70A204D1" w14:textId="705CC5D7"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-216,313</w:t>
            </w:r>
          </w:p>
        </w:tc>
      </w:tr>
      <w:tr w:rsidR="005A19B4" w:rsidRPr="008B4FE6" w14:paraId="60D50193" w14:textId="77777777" w:rsidTr="00BF3DDD">
        <w:trPr>
          <w:trHeight w:val="357"/>
        </w:trPr>
        <w:tc>
          <w:tcPr>
            <w:tcW w:w="1985" w:type="dxa"/>
            <w:gridSpan w:val="2"/>
            <w:shd w:val="clear" w:color="auto" w:fill="FFFFFF"/>
            <w:vAlign w:val="center"/>
          </w:tcPr>
          <w:p w14:paraId="226E05ED" w14:textId="1B88CBE3" w:rsidR="005A19B4" w:rsidRPr="002A45A7" w:rsidRDefault="005A19B4"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JST</w:t>
            </w:r>
          </w:p>
        </w:tc>
        <w:tc>
          <w:tcPr>
            <w:tcW w:w="426" w:type="dxa"/>
            <w:gridSpan w:val="3"/>
            <w:shd w:val="clear" w:color="auto" w:fill="FFFFFF"/>
            <w:vAlign w:val="center"/>
          </w:tcPr>
          <w:p w14:paraId="71E62485" w14:textId="6A028F24"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2513F0D6" w14:textId="321EAA24"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3"/>
            <w:shd w:val="clear" w:color="auto" w:fill="FFFFFF"/>
            <w:vAlign w:val="center"/>
          </w:tcPr>
          <w:p w14:paraId="090B1896" w14:textId="5D71E33E"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2"/>
            <w:shd w:val="clear" w:color="auto" w:fill="FFFFFF"/>
            <w:vAlign w:val="center"/>
          </w:tcPr>
          <w:p w14:paraId="09BAF9FA" w14:textId="7527BC41"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3"/>
            <w:shd w:val="clear" w:color="auto" w:fill="FFFFFF"/>
            <w:vAlign w:val="center"/>
          </w:tcPr>
          <w:p w14:paraId="6514AA3C" w14:textId="106DF7B0"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2" w:type="dxa"/>
            <w:gridSpan w:val="2"/>
            <w:shd w:val="clear" w:color="auto" w:fill="FFFFFF"/>
            <w:vAlign w:val="center"/>
          </w:tcPr>
          <w:p w14:paraId="64D3A566" w14:textId="65C3C7F8"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3"/>
            <w:shd w:val="clear" w:color="auto" w:fill="FFFFFF"/>
            <w:vAlign w:val="center"/>
          </w:tcPr>
          <w:p w14:paraId="267D1F96" w14:textId="22DB554E"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2"/>
            <w:shd w:val="clear" w:color="auto" w:fill="FFFFFF"/>
            <w:vAlign w:val="center"/>
          </w:tcPr>
          <w:p w14:paraId="293175B1" w14:textId="53644D81"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2"/>
            <w:shd w:val="clear" w:color="auto" w:fill="FFFFFF"/>
            <w:vAlign w:val="center"/>
          </w:tcPr>
          <w:p w14:paraId="697CC39E" w14:textId="49FE223B"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1" w:type="dxa"/>
            <w:gridSpan w:val="2"/>
            <w:shd w:val="clear" w:color="auto" w:fill="FFFFFF"/>
            <w:vAlign w:val="center"/>
          </w:tcPr>
          <w:p w14:paraId="726966B4" w14:textId="35741F81"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752" w:type="dxa"/>
            <w:gridSpan w:val="2"/>
            <w:shd w:val="clear" w:color="auto" w:fill="FFFFFF"/>
            <w:vAlign w:val="center"/>
          </w:tcPr>
          <w:p w14:paraId="5095ED38" w14:textId="42E96B2F"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0,124</w:t>
            </w:r>
          </w:p>
        </w:tc>
        <w:tc>
          <w:tcPr>
            <w:tcW w:w="983" w:type="dxa"/>
            <w:shd w:val="clear" w:color="auto" w:fill="FFFFFF"/>
            <w:vAlign w:val="center"/>
          </w:tcPr>
          <w:p w14:paraId="22BA517E" w14:textId="4A7BD71C"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1,24</w:t>
            </w:r>
            <w:r w:rsidR="005F20BA">
              <w:rPr>
                <w:rFonts w:ascii="Times New Roman" w:hAnsi="Times New Roman"/>
                <w:color w:val="000000"/>
                <w:sz w:val="18"/>
                <w:szCs w:val="18"/>
              </w:rPr>
              <w:t>0</w:t>
            </w:r>
          </w:p>
        </w:tc>
      </w:tr>
      <w:tr w:rsidR="005A19B4" w:rsidRPr="008B4FE6" w14:paraId="6449D338" w14:textId="77777777" w:rsidTr="00BF3DDD">
        <w:trPr>
          <w:trHeight w:val="357"/>
        </w:trPr>
        <w:tc>
          <w:tcPr>
            <w:tcW w:w="1985" w:type="dxa"/>
            <w:gridSpan w:val="2"/>
            <w:shd w:val="clear" w:color="auto" w:fill="FFFFFF"/>
            <w:vAlign w:val="center"/>
          </w:tcPr>
          <w:p w14:paraId="66AA4415" w14:textId="59EFE588" w:rsidR="005A19B4" w:rsidRPr="002A45A7" w:rsidRDefault="005A19B4"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uczelnie publiczne</w:t>
            </w:r>
          </w:p>
        </w:tc>
        <w:tc>
          <w:tcPr>
            <w:tcW w:w="426" w:type="dxa"/>
            <w:gridSpan w:val="3"/>
            <w:shd w:val="clear" w:color="auto" w:fill="FFFFFF"/>
            <w:vAlign w:val="center"/>
          </w:tcPr>
          <w:p w14:paraId="2D02D81C" w14:textId="634584AC"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61297506" w14:textId="176EBAB8"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0E7B52A1" w14:textId="0DFDD27A"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2C1DB019" w14:textId="5D805D8C"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09F97F1C" w14:textId="2091ABCA"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438E0859" w14:textId="0F78156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3"/>
            <w:shd w:val="clear" w:color="auto" w:fill="FFFFFF"/>
            <w:vAlign w:val="center"/>
          </w:tcPr>
          <w:p w14:paraId="3AE31A7F" w14:textId="0CD948DD"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357C3DA6" w14:textId="06CD0E38"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7A55D607" w14:textId="03A73C3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1" w:type="dxa"/>
            <w:gridSpan w:val="2"/>
            <w:shd w:val="clear" w:color="auto" w:fill="FFFFFF"/>
            <w:vAlign w:val="center"/>
          </w:tcPr>
          <w:p w14:paraId="4A00CABF" w14:textId="41BD8A21"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752" w:type="dxa"/>
            <w:gridSpan w:val="2"/>
            <w:shd w:val="clear" w:color="auto" w:fill="FFFFFF"/>
            <w:vAlign w:val="center"/>
          </w:tcPr>
          <w:p w14:paraId="1B6ED323" w14:textId="1F68FBC4"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c>
          <w:tcPr>
            <w:tcW w:w="983" w:type="dxa"/>
            <w:shd w:val="clear" w:color="auto" w:fill="FFFFFF"/>
            <w:vAlign w:val="center"/>
          </w:tcPr>
          <w:p w14:paraId="05A69FB7" w14:textId="198F57A3"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0</w:t>
            </w:r>
          </w:p>
        </w:tc>
      </w:tr>
      <w:tr w:rsidR="005A19B4" w:rsidRPr="008B4FE6" w14:paraId="182F05D0" w14:textId="77777777" w:rsidTr="00BF3DDD">
        <w:trPr>
          <w:trHeight w:val="357"/>
        </w:trPr>
        <w:tc>
          <w:tcPr>
            <w:tcW w:w="1985" w:type="dxa"/>
            <w:gridSpan w:val="2"/>
            <w:shd w:val="clear" w:color="auto" w:fill="FFFFFF"/>
            <w:vAlign w:val="center"/>
          </w:tcPr>
          <w:p w14:paraId="71209EA6" w14:textId="60846814" w:rsidR="005A19B4" w:rsidRPr="002A45A7" w:rsidRDefault="005A19B4" w:rsidP="008A236A">
            <w:pPr>
              <w:spacing w:line="240" w:lineRule="auto"/>
              <w:rPr>
                <w:rFonts w:ascii="Times New Roman" w:hAnsi="Times New Roman"/>
                <w:color w:val="000000"/>
                <w:sz w:val="21"/>
                <w:szCs w:val="21"/>
              </w:rPr>
            </w:pPr>
            <w:r w:rsidRPr="002A45A7">
              <w:rPr>
                <w:rFonts w:ascii="Times New Roman" w:hAnsi="Times New Roman"/>
                <w:color w:val="000000"/>
                <w:sz w:val="21"/>
                <w:szCs w:val="21"/>
              </w:rPr>
              <w:t>FUS</w:t>
            </w:r>
          </w:p>
        </w:tc>
        <w:tc>
          <w:tcPr>
            <w:tcW w:w="426" w:type="dxa"/>
            <w:gridSpan w:val="3"/>
            <w:shd w:val="clear" w:color="auto" w:fill="FFFFFF"/>
            <w:vAlign w:val="center"/>
          </w:tcPr>
          <w:p w14:paraId="0B734C21" w14:textId="5299A407" w:rsidR="005A19B4" w:rsidRPr="00BF3DDD" w:rsidRDefault="005A19B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613C5159" w14:textId="2B21BBFE" w:rsidR="005A19B4" w:rsidRPr="00BF3DDD" w:rsidRDefault="005A19B4" w:rsidP="008A236A">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3"/>
            <w:shd w:val="clear" w:color="auto" w:fill="FFFFFF"/>
            <w:vAlign w:val="center"/>
          </w:tcPr>
          <w:p w14:paraId="6209A87C" w14:textId="4835C675"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27917F21" w14:textId="520B3F69"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3"/>
            <w:shd w:val="clear" w:color="auto" w:fill="FFFFFF"/>
            <w:vAlign w:val="center"/>
          </w:tcPr>
          <w:p w14:paraId="13C6E5EA" w14:textId="148C6EDF"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2" w:type="dxa"/>
            <w:gridSpan w:val="2"/>
            <w:shd w:val="clear" w:color="auto" w:fill="FFFFFF"/>
            <w:vAlign w:val="center"/>
          </w:tcPr>
          <w:p w14:paraId="506EFC14" w14:textId="6A861EAD"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3"/>
            <w:shd w:val="clear" w:color="auto" w:fill="FFFFFF"/>
            <w:vAlign w:val="center"/>
          </w:tcPr>
          <w:p w14:paraId="4CC95C56" w14:textId="3653BF7F"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63E83D9C" w14:textId="45E62D2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5F9078DD" w14:textId="2A5EE59F"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1" w:type="dxa"/>
            <w:gridSpan w:val="2"/>
            <w:shd w:val="clear" w:color="auto" w:fill="FFFFFF"/>
            <w:vAlign w:val="center"/>
          </w:tcPr>
          <w:p w14:paraId="4479A567" w14:textId="159BBDEF"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752" w:type="dxa"/>
            <w:gridSpan w:val="2"/>
            <w:shd w:val="clear" w:color="auto" w:fill="FFFFFF"/>
            <w:vAlign w:val="center"/>
          </w:tcPr>
          <w:p w14:paraId="09CB4892" w14:textId="12D24402"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w:t>
            </w:r>
          </w:p>
        </w:tc>
        <w:tc>
          <w:tcPr>
            <w:tcW w:w="983" w:type="dxa"/>
            <w:shd w:val="clear" w:color="auto" w:fill="FFFFFF"/>
            <w:vAlign w:val="center"/>
          </w:tcPr>
          <w:p w14:paraId="56ABCEF2" w14:textId="2787AD76" w:rsidR="005A19B4" w:rsidRPr="00BF3DDD" w:rsidRDefault="005A19B4" w:rsidP="00BF3DDD">
            <w:pPr>
              <w:jc w:val="center"/>
              <w:rPr>
                <w:rFonts w:ascii="Times New Roman" w:hAnsi="Times New Roman"/>
                <w:color w:val="000000"/>
                <w:sz w:val="18"/>
                <w:szCs w:val="18"/>
              </w:rPr>
            </w:pPr>
            <w:r w:rsidRPr="00BF3DDD">
              <w:rPr>
                <w:rFonts w:ascii="Times New Roman" w:hAnsi="Times New Roman"/>
                <w:color w:val="000000"/>
                <w:sz w:val="18"/>
                <w:szCs w:val="18"/>
              </w:rPr>
              <w:t>10,650</w:t>
            </w:r>
          </w:p>
        </w:tc>
      </w:tr>
      <w:tr w:rsidR="00287BF4" w:rsidRPr="008B4FE6" w14:paraId="3FEEA9DE" w14:textId="77777777" w:rsidTr="00BF3DDD">
        <w:trPr>
          <w:trHeight w:val="357"/>
        </w:trPr>
        <w:tc>
          <w:tcPr>
            <w:tcW w:w="1985" w:type="dxa"/>
            <w:gridSpan w:val="2"/>
            <w:shd w:val="clear" w:color="auto" w:fill="FFFFFF"/>
            <w:vAlign w:val="center"/>
          </w:tcPr>
          <w:p w14:paraId="3B5EA415" w14:textId="43177C69" w:rsidR="00287BF4" w:rsidRPr="002A45A7" w:rsidRDefault="00287BF4" w:rsidP="002A45A7">
            <w:pPr>
              <w:spacing w:line="240" w:lineRule="auto"/>
              <w:rPr>
                <w:rFonts w:ascii="Times New Roman" w:hAnsi="Times New Roman"/>
                <w:color w:val="000000"/>
                <w:sz w:val="21"/>
                <w:szCs w:val="21"/>
              </w:rPr>
            </w:pPr>
            <w:r w:rsidRPr="002A45A7">
              <w:rPr>
                <w:rFonts w:ascii="Times New Roman" w:hAnsi="Times New Roman"/>
                <w:color w:val="000000"/>
                <w:sz w:val="21"/>
                <w:szCs w:val="21"/>
              </w:rPr>
              <w:t>NFZ</w:t>
            </w:r>
          </w:p>
        </w:tc>
        <w:tc>
          <w:tcPr>
            <w:tcW w:w="426" w:type="dxa"/>
            <w:gridSpan w:val="3"/>
            <w:shd w:val="clear" w:color="auto" w:fill="FFFFFF"/>
            <w:vAlign w:val="center"/>
          </w:tcPr>
          <w:p w14:paraId="38C99771" w14:textId="770CAD25" w:rsidR="00287BF4" w:rsidRPr="00BF3DDD" w:rsidRDefault="00287BF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28C38D6A" w14:textId="1B164C34"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3"/>
            <w:shd w:val="clear" w:color="auto" w:fill="FFFFFF"/>
            <w:vAlign w:val="center"/>
          </w:tcPr>
          <w:p w14:paraId="7114DA4C" w14:textId="6EA42E5D"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480777B1" w14:textId="2B93A1F1"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3"/>
            <w:shd w:val="clear" w:color="auto" w:fill="FFFFFF"/>
            <w:vAlign w:val="center"/>
          </w:tcPr>
          <w:p w14:paraId="6187924C" w14:textId="59B873A4"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2" w:type="dxa"/>
            <w:gridSpan w:val="2"/>
            <w:shd w:val="clear" w:color="auto" w:fill="FFFFFF"/>
            <w:vAlign w:val="center"/>
          </w:tcPr>
          <w:p w14:paraId="29045503" w14:textId="1439334C"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3"/>
            <w:shd w:val="clear" w:color="auto" w:fill="FFFFFF"/>
            <w:vAlign w:val="center"/>
          </w:tcPr>
          <w:p w14:paraId="263E210B" w14:textId="7171A07B"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38866B61" w14:textId="2F267F87"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17D22D8D" w14:textId="72F726A5"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1" w:type="dxa"/>
            <w:gridSpan w:val="2"/>
            <w:shd w:val="clear" w:color="auto" w:fill="FFFFFF"/>
            <w:vAlign w:val="center"/>
          </w:tcPr>
          <w:p w14:paraId="752A2E5F" w14:textId="0E928886"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752" w:type="dxa"/>
            <w:gridSpan w:val="2"/>
            <w:shd w:val="clear" w:color="auto" w:fill="FFFFFF"/>
            <w:vAlign w:val="center"/>
          </w:tcPr>
          <w:p w14:paraId="6E41DC88" w14:textId="268C2478"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0,261</w:t>
            </w:r>
          </w:p>
        </w:tc>
        <w:tc>
          <w:tcPr>
            <w:tcW w:w="983" w:type="dxa"/>
            <w:shd w:val="clear" w:color="auto" w:fill="FFFFFF"/>
            <w:vAlign w:val="center"/>
          </w:tcPr>
          <w:p w14:paraId="6FB64E81" w14:textId="695FD460"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2,610</w:t>
            </w:r>
          </w:p>
        </w:tc>
      </w:tr>
      <w:tr w:rsidR="00287BF4" w:rsidRPr="008B4FE6" w14:paraId="4EB805DF" w14:textId="77777777" w:rsidTr="00BF3DDD">
        <w:trPr>
          <w:trHeight w:val="357"/>
        </w:trPr>
        <w:tc>
          <w:tcPr>
            <w:tcW w:w="1985" w:type="dxa"/>
            <w:gridSpan w:val="2"/>
            <w:shd w:val="clear" w:color="auto" w:fill="FFFFFF"/>
            <w:vAlign w:val="center"/>
          </w:tcPr>
          <w:p w14:paraId="23929DD3" w14:textId="557305F3" w:rsidR="00287BF4" w:rsidRPr="002A45A7" w:rsidRDefault="00287BF4" w:rsidP="002A45A7">
            <w:pPr>
              <w:spacing w:line="240" w:lineRule="auto"/>
              <w:rPr>
                <w:rFonts w:ascii="Times New Roman" w:hAnsi="Times New Roman"/>
                <w:color w:val="000000"/>
                <w:sz w:val="21"/>
                <w:szCs w:val="21"/>
              </w:rPr>
            </w:pPr>
            <w:r>
              <w:rPr>
                <w:rFonts w:ascii="Times New Roman" w:hAnsi="Times New Roman"/>
                <w:color w:val="000000"/>
                <w:sz w:val="21"/>
                <w:szCs w:val="21"/>
              </w:rPr>
              <w:t>Fundusz Pracy</w:t>
            </w:r>
          </w:p>
        </w:tc>
        <w:tc>
          <w:tcPr>
            <w:tcW w:w="426" w:type="dxa"/>
            <w:gridSpan w:val="3"/>
            <w:shd w:val="clear" w:color="auto" w:fill="FFFFFF"/>
            <w:vAlign w:val="center"/>
          </w:tcPr>
          <w:p w14:paraId="4ABD5D9A" w14:textId="4AF498B4" w:rsidR="00287BF4" w:rsidRPr="00BF3DDD" w:rsidRDefault="00287BF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5DBCAE64" w14:textId="76FD32E2"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3"/>
            <w:shd w:val="clear" w:color="auto" w:fill="FFFFFF"/>
            <w:vAlign w:val="center"/>
          </w:tcPr>
          <w:p w14:paraId="2A7B1D2D" w14:textId="6A95FB44"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2"/>
            <w:shd w:val="clear" w:color="auto" w:fill="FFFFFF"/>
            <w:vAlign w:val="center"/>
          </w:tcPr>
          <w:p w14:paraId="501B21EF" w14:textId="16D54097"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3"/>
            <w:shd w:val="clear" w:color="auto" w:fill="FFFFFF"/>
            <w:vAlign w:val="center"/>
          </w:tcPr>
          <w:p w14:paraId="3BF1BED1" w14:textId="0E1B8F04"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2" w:type="dxa"/>
            <w:gridSpan w:val="2"/>
            <w:shd w:val="clear" w:color="auto" w:fill="FFFFFF"/>
            <w:vAlign w:val="center"/>
          </w:tcPr>
          <w:p w14:paraId="44322E78" w14:textId="524A3BBB"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3"/>
            <w:shd w:val="clear" w:color="auto" w:fill="FFFFFF"/>
            <w:vAlign w:val="center"/>
          </w:tcPr>
          <w:p w14:paraId="542D8390" w14:textId="04E26661"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2"/>
            <w:shd w:val="clear" w:color="auto" w:fill="FFFFFF"/>
            <w:vAlign w:val="center"/>
          </w:tcPr>
          <w:p w14:paraId="711D2093" w14:textId="7C7E4ADC"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2"/>
            <w:shd w:val="clear" w:color="auto" w:fill="FFFFFF"/>
            <w:vAlign w:val="center"/>
          </w:tcPr>
          <w:p w14:paraId="05778B83" w14:textId="140ADFE6"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1" w:type="dxa"/>
            <w:gridSpan w:val="2"/>
            <w:shd w:val="clear" w:color="auto" w:fill="FFFFFF"/>
            <w:vAlign w:val="center"/>
          </w:tcPr>
          <w:p w14:paraId="562FC77A" w14:textId="003C2558"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752" w:type="dxa"/>
            <w:gridSpan w:val="2"/>
            <w:shd w:val="clear" w:color="auto" w:fill="FFFFFF"/>
            <w:vAlign w:val="center"/>
          </w:tcPr>
          <w:p w14:paraId="02047794" w14:textId="1E714995"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p>
        </w:tc>
        <w:tc>
          <w:tcPr>
            <w:tcW w:w="983" w:type="dxa"/>
            <w:shd w:val="clear" w:color="auto" w:fill="FFFFFF"/>
            <w:vAlign w:val="center"/>
          </w:tcPr>
          <w:p w14:paraId="006C1D98" w14:textId="0BF8279D"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95,34</w:t>
            </w:r>
            <w:r w:rsidR="005F20BA">
              <w:rPr>
                <w:rFonts w:ascii="Times New Roman" w:hAnsi="Times New Roman"/>
                <w:color w:val="000000"/>
                <w:sz w:val="18"/>
                <w:szCs w:val="18"/>
              </w:rPr>
              <w:t>0</w:t>
            </w:r>
          </w:p>
        </w:tc>
      </w:tr>
      <w:tr w:rsidR="00287BF4" w:rsidRPr="008B4FE6" w14:paraId="43118BA3" w14:textId="77777777" w:rsidTr="00BF3DDD">
        <w:trPr>
          <w:trHeight w:val="357"/>
        </w:trPr>
        <w:tc>
          <w:tcPr>
            <w:tcW w:w="1985" w:type="dxa"/>
            <w:gridSpan w:val="2"/>
            <w:shd w:val="clear" w:color="auto" w:fill="FFFFFF"/>
            <w:vAlign w:val="center"/>
          </w:tcPr>
          <w:p w14:paraId="3053F974" w14:textId="38B83124" w:rsidR="00287BF4" w:rsidRPr="002A45A7" w:rsidRDefault="00287BF4" w:rsidP="002A45A7">
            <w:pPr>
              <w:spacing w:line="240" w:lineRule="auto"/>
              <w:rPr>
                <w:rFonts w:ascii="Times New Roman" w:hAnsi="Times New Roman"/>
                <w:color w:val="000000"/>
                <w:sz w:val="21"/>
                <w:szCs w:val="21"/>
              </w:rPr>
            </w:pPr>
            <w:r>
              <w:rPr>
                <w:rFonts w:ascii="Times New Roman" w:hAnsi="Times New Roman"/>
                <w:color w:val="000000"/>
                <w:sz w:val="21"/>
                <w:szCs w:val="21"/>
              </w:rPr>
              <w:t>Fundusz Solidarnościowy</w:t>
            </w:r>
          </w:p>
        </w:tc>
        <w:tc>
          <w:tcPr>
            <w:tcW w:w="426" w:type="dxa"/>
            <w:gridSpan w:val="3"/>
            <w:shd w:val="clear" w:color="auto" w:fill="FFFFFF"/>
            <w:vAlign w:val="center"/>
          </w:tcPr>
          <w:p w14:paraId="20959243" w14:textId="2493132D" w:rsidR="00287BF4" w:rsidRPr="00BF3DDD" w:rsidRDefault="00287BF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2518D3E2" w14:textId="5F4B01E9"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3"/>
            <w:shd w:val="clear" w:color="auto" w:fill="FFFFFF"/>
            <w:vAlign w:val="center"/>
          </w:tcPr>
          <w:p w14:paraId="448539C7" w14:textId="5B9521B5"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2"/>
            <w:shd w:val="clear" w:color="auto" w:fill="FFFFFF"/>
            <w:vAlign w:val="center"/>
          </w:tcPr>
          <w:p w14:paraId="4606555E" w14:textId="033B0356"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3"/>
            <w:shd w:val="clear" w:color="auto" w:fill="FFFFFF"/>
            <w:vAlign w:val="center"/>
          </w:tcPr>
          <w:p w14:paraId="7C05DB53" w14:textId="09FBA0E9"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2" w:type="dxa"/>
            <w:gridSpan w:val="2"/>
            <w:shd w:val="clear" w:color="auto" w:fill="FFFFFF"/>
            <w:vAlign w:val="center"/>
          </w:tcPr>
          <w:p w14:paraId="07BBF9BD" w14:textId="1558B3A3"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3"/>
            <w:shd w:val="clear" w:color="auto" w:fill="FFFFFF"/>
            <w:vAlign w:val="center"/>
          </w:tcPr>
          <w:p w14:paraId="5168816E" w14:textId="06F02609"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2"/>
            <w:shd w:val="clear" w:color="auto" w:fill="FFFFFF"/>
            <w:vAlign w:val="center"/>
          </w:tcPr>
          <w:p w14:paraId="313A3486" w14:textId="45EFE9D8"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2"/>
            <w:shd w:val="clear" w:color="auto" w:fill="FFFFFF"/>
            <w:vAlign w:val="center"/>
          </w:tcPr>
          <w:p w14:paraId="20FDD12C" w14:textId="1FEAD900"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1" w:type="dxa"/>
            <w:gridSpan w:val="2"/>
            <w:shd w:val="clear" w:color="auto" w:fill="FFFFFF"/>
            <w:vAlign w:val="center"/>
          </w:tcPr>
          <w:p w14:paraId="444E4C51" w14:textId="0F93A8D9"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752" w:type="dxa"/>
            <w:gridSpan w:val="2"/>
            <w:shd w:val="clear" w:color="auto" w:fill="FFFFFF"/>
            <w:vAlign w:val="center"/>
          </w:tcPr>
          <w:p w14:paraId="0AD29645" w14:textId="2EC14A20"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0,049</w:t>
            </w:r>
          </w:p>
        </w:tc>
        <w:tc>
          <w:tcPr>
            <w:tcW w:w="983" w:type="dxa"/>
            <w:shd w:val="clear" w:color="auto" w:fill="FFFFFF"/>
            <w:vAlign w:val="center"/>
          </w:tcPr>
          <w:p w14:paraId="4BDB9C8C" w14:textId="2C038D94"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0,490</w:t>
            </w:r>
          </w:p>
        </w:tc>
      </w:tr>
      <w:tr w:rsidR="00287BF4" w:rsidRPr="008B4FE6" w14:paraId="33282B88" w14:textId="77777777" w:rsidTr="00BF3DDD">
        <w:trPr>
          <w:trHeight w:val="357"/>
        </w:trPr>
        <w:tc>
          <w:tcPr>
            <w:tcW w:w="1985" w:type="dxa"/>
            <w:gridSpan w:val="2"/>
            <w:shd w:val="clear" w:color="auto" w:fill="FFFFFF"/>
            <w:vAlign w:val="center"/>
          </w:tcPr>
          <w:p w14:paraId="4D54BEB1" w14:textId="0D420135" w:rsidR="00287BF4" w:rsidRPr="002A45A7" w:rsidRDefault="00287BF4" w:rsidP="002A45A7">
            <w:pPr>
              <w:spacing w:line="240" w:lineRule="auto"/>
              <w:rPr>
                <w:rFonts w:ascii="Times New Roman" w:hAnsi="Times New Roman"/>
                <w:color w:val="000000"/>
                <w:sz w:val="21"/>
                <w:szCs w:val="21"/>
              </w:rPr>
            </w:pPr>
            <w:r>
              <w:rPr>
                <w:rFonts w:ascii="Times New Roman" w:hAnsi="Times New Roman"/>
                <w:color w:val="000000"/>
                <w:sz w:val="21"/>
                <w:szCs w:val="21"/>
              </w:rPr>
              <w:t>FGŚP</w:t>
            </w:r>
          </w:p>
        </w:tc>
        <w:tc>
          <w:tcPr>
            <w:tcW w:w="426" w:type="dxa"/>
            <w:gridSpan w:val="3"/>
            <w:shd w:val="clear" w:color="auto" w:fill="FFFFFF"/>
            <w:vAlign w:val="center"/>
          </w:tcPr>
          <w:p w14:paraId="472466E4" w14:textId="39535A66" w:rsidR="00287BF4" w:rsidRPr="00BF3DDD" w:rsidRDefault="00287BF4" w:rsidP="008A236A">
            <w:pPr>
              <w:spacing w:line="240" w:lineRule="auto"/>
              <w:jc w:val="center"/>
              <w:rPr>
                <w:rFonts w:ascii="Times New Roman" w:hAnsi="Times New Roman"/>
                <w:color w:val="000000"/>
                <w:sz w:val="18"/>
                <w:szCs w:val="21"/>
              </w:rPr>
            </w:pPr>
            <w:r w:rsidRPr="00BF3DDD">
              <w:rPr>
                <w:rFonts w:ascii="Times New Roman" w:hAnsi="Times New Roman"/>
                <w:color w:val="000000"/>
                <w:sz w:val="18"/>
                <w:szCs w:val="21"/>
              </w:rPr>
              <w:t>0</w:t>
            </w:r>
          </w:p>
        </w:tc>
        <w:tc>
          <w:tcPr>
            <w:tcW w:w="751" w:type="dxa"/>
            <w:shd w:val="clear" w:color="auto" w:fill="FFFFFF"/>
            <w:vAlign w:val="center"/>
          </w:tcPr>
          <w:p w14:paraId="5A8C0375" w14:textId="6643913F"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3"/>
            <w:shd w:val="clear" w:color="auto" w:fill="FFFFFF"/>
            <w:vAlign w:val="center"/>
          </w:tcPr>
          <w:p w14:paraId="486D760C" w14:textId="49281240" w:rsidR="00287BF4" w:rsidRPr="00BF3DDD" w:rsidRDefault="00287BF4" w:rsidP="008A236A">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2A567C55" w14:textId="2150FE77"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3"/>
            <w:shd w:val="clear" w:color="auto" w:fill="FFFFFF"/>
            <w:vAlign w:val="center"/>
          </w:tcPr>
          <w:p w14:paraId="52EC97C7" w14:textId="3B3ECD35"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2" w:type="dxa"/>
            <w:gridSpan w:val="2"/>
            <w:shd w:val="clear" w:color="auto" w:fill="FFFFFF"/>
            <w:vAlign w:val="center"/>
          </w:tcPr>
          <w:p w14:paraId="59879165" w14:textId="73534A02"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3"/>
            <w:shd w:val="clear" w:color="auto" w:fill="FFFFFF"/>
            <w:vAlign w:val="center"/>
          </w:tcPr>
          <w:p w14:paraId="40E1C34E" w14:textId="5D4B342C"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300E6B97" w14:textId="291D6928"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34425B0B" w14:textId="6857EFF5"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1" w:type="dxa"/>
            <w:gridSpan w:val="2"/>
            <w:shd w:val="clear" w:color="auto" w:fill="FFFFFF"/>
            <w:vAlign w:val="center"/>
          </w:tcPr>
          <w:p w14:paraId="70AB9101" w14:textId="109D6E56"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752" w:type="dxa"/>
            <w:gridSpan w:val="2"/>
            <w:shd w:val="clear" w:color="auto" w:fill="FFFFFF"/>
            <w:vAlign w:val="center"/>
          </w:tcPr>
          <w:p w14:paraId="00E6D5AB" w14:textId="029E950A"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0,003</w:t>
            </w:r>
          </w:p>
        </w:tc>
        <w:tc>
          <w:tcPr>
            <w:tcW w:w="983" w:type="dxa"/>
            <w:shd w:val="clear" w:color="auto" w:fill="FFFFFF"/>
            <w:vAlign w:val="center"/>
          </w:tcPr>
          <w:p w14:paraId="329FAFCD" w14:textId="5804CB35" w:rsidR="00287BF4" w:rsidRPr="00BF3DDD" w:rsidRDefault="00287BF4" w:rsidP="00BF3DDD">
            <w:pPr>
              <w:jc w:val="center"/>
              <w:rPr>
                <w:rFonts w:ascii="Times New Roman" w:hAnsi="Times New Roman"/>
                <w:color w:val="000000"/>
                <w:sz w:val="18"/>
                <w:szCs w:val="18"/>
              </w:rPr>
            </w:pPr>
            <w:r w:rsidRPr="00BF3DDD">
              <w:rPr>
                <w:rFonts w:ascii="Times New Roman" w:hAnsi="Times New Roman"/>
                <w:color w:val="000000"/>
                <w:sz w:val="18"/>
                <w:szCs w:val="18"/>
              </w:rPr>
              <w:t>0,030</w:t>
            </w:r>
          </w:p>
        </w:tc>
      </w:tr>
      <w:tr w:rsidR="00287BF4" w:rsidRPr="008B4FE6" w14:paraId="59DAAD47" w14:textId="77777777" w:rsidTr="00452B47">
        <w:trPr>
          <w:trHeight w:val="348"/>
        </w:trPr>
        <w:tc>
          <w:tcPr>
            <w:tcW w:w="2230" w:type="dxa"/>
            <w:gridSpan w:val="4"/>
            <w:shd w:val="clear" w:color="auto" w:fill="FFFFFF"/>
            <w:vAlign w:val="center"/>
          </w:tcPr>
          <w:p w14:paraId="1B684CCA" w14:textId="77777777" w:rsidR="00287BF4" w:rsidRPr="00C53F26" w:rsidRDefault="00287BF4" w:rsidP="005741EE">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76" w:type="dxa"/>
            <w:gridSpan w:val="24"/>
            <w:shd w:val="clear" w:color="auto" w:fill="FFFFFF"/>
            <w:vAlign w:val="center"/>
          </w:tcPr>
          <w:p w14:paraId="6CB0E8AA" w14:textId="3AC7240F" w:rsidR="00287BF4" w:rsidRPr="002A45A7" w:rsidRDefault="00287BF4" w:rsidP="00173C4E">
            <w:pPr>
              <w:spacing w:before="120" w:after="120"/>
              <w:jc w:val="both"/>
              <w:rPr>
                <w:rFonts w:ascii="Times New Roman" w:hAnsi="Times New Roman"/>
                <w:color w:val="000000"/>
                <w:sz w:val="21"/>
                <w:szCs w:val="21"/>
              </w:rPr>
            </w:pPr>
            <w:r w:rsidRPr="002A45A7">
              <w:rPr>
                <w:rFonts w:ascii="Times New Roman" w:hAnsi="Times New Roman"/>
                <w:color w:val="000000"/>
                <w:sz w:val="21"/>
                <w:szCs w:val="21"/>
              </w:rPr>
              <w:t xml:space="preserve">Wydatki związane z rozszerzeniem zakresu Zintegrowanego Sytemu Informacji o Szkolnictwie Wyższym i Nauce POL-on o </w:t>
            </w:r>
            <w:r>
              <w:rPr>
                <w:rFonts w:ascii="Times New Roman" w:hAnsi="Times New Roman"/>
                <w:color w:val="000000"/>
                <w:sz w:val="21"/>
                <w:szCs w:val="21"/>
              </w:rPr>
              <w:t>wykaz cudzoziemców</w:t>
            </w:r>
            <w:r w:rsidRPr="002A45A7">
              <w:rPr>
                <w:rFonts w:ascii="Times New Roman" w:hAnsi="Times New Roman"/>
                <w:color w:val="000000"/>
                <w:sz w:val="21"/>
                <w:szCs w:val="21"/>
              </w:rPr>
              <w:t xml:space="preserve"> oraz wydatki związane z utworzeniem w</w:t>
            </w:r>
            <w:r>
              <w:rPr>
                <w:rFonts w:ascii="Times New Roman" w:hAnsi="Times New Roman"/>
                <w:color w:val="000000"/>
                <w:sz w:val="21"/>
                <w:szCs w:val="21"/>
              </w:rPr>
              <w:t> </w:t>
            </w:r>
            <w:r w:rsidRPr="002A45A7">
              <w:rPr>
                <w:rFonts w:ascii="Times New Roman" w:hAnsi="Times New Roman"/>
                <w:color w:val="000000"/>
                <w:sz w:val="21"/>
                <w:szCs w:val="21"/>
              </w:rPr>
              <w:t>NAWA dodatkowych etatów zostaną pokryte z budżetu państwa w</w:t>
            </w:r>
            <w:r>
              <w:rPr>
                <w:rFonts w:ascii="Times New Roman" w:hAnsi="Times New Roman"/>
                <w:color w:val="000000"/>
                <w:sz w:val="21"/>
                <w:szCs w:val="21"/>
              </w:rPr>
              <w:t xml:space="preserve"> </w:t>
            </w:r>
            <w:r w:rsidRPr="002A45A7">
              <w:rPr>
                <w:rFonts w:ascii="Times New Roman" w:hAnsi="Times New Roman"/>
                <w:color w:val="000000"/>
                <w:sz w:val="21"/>
                <w:szCs w:val="21"/>
              </w:rPr>
              <w:t>części 28 – Szkolnictwo wyższe i nauka</w:t>
            </w:r>
            <w:r>
              <w:rPr>
                <w:rFonts w:ascii="Times New Roman" w:hAnsi="Times New Roman"/>
                <w:color w:val="000000"/>
                <w:sz w:val="21"/>
                <w:szCs w:val="21"/>
              </w:rPr>
              <w:t xml:space="preserve"> w ramach przyznanego limitu wydatków</w:t>
            </w:r>
            <w:r w:rsidRPr="002A45A7">
              <w:rPr>
                <w:rFonts w:ascii="Times New Roman" w:hAnsi="Times New Roman"/>
                <w:color w:val="000000"/>
                <w:sz w:val="21"/>
                <w:szCs w:val="21"/>
              </w:rPr>
              <w:t>. Wydatki uczelni publicznych związane z</w:t>
            </w:r>
            <w:r>
              <w:rPr>
                <w:rFonts w:ascii="Times New Roman" w:hAnsi="Times New Roman"/>
                <w:color w:val="000000"/>
                <w:sz w:val="21"/>
                <w:szCs w:val="21"/>
              </w:rPr>
              <w:t> </w:t>
            </w:r>
            <w:r w:rsidRPr="002A45A7">
              <w:rPr>
                <w:rFonts w:ascii="Times New Roman" w:hAnsi="Times New Roman"/>
                <w:color w:val="000000"/>
                <w:sz w:val="21"/>
                <w:szCs w:val="21"/>
              </w:rPr>
              <w:t>weryfikacją znajomości języka wykładowego i</w:t>
            </w:r>
            <w:r>
              <w:rPr>
                <w:rFonts w:ascii="Times New Roman" w:hAnsi="Times New Roman"/>
                <w:color w:val="000000"/>
                <w:sz w:val="21"/>
                <w:szCs w:val="21"/>
              </w:rPr>
              <w:t> </w:t>
            </w:r>
            <w:r w:rsidRPr="002A45A7">
              <w:rPr>
                <w:rFonts w:ascii="Times New Roman" w:hAnsi="Times New Roman"/>
                <w:color w:val="000000"/>
                <w:sz w:val="21"/>
                <w:szCs w:val="21"/>
              </w:rPr>
              <w:t>wiedzy w zakresie niezbędnym do podjęcia studiów cudzoziemców, którzy uzyskali wykształcenie</w:t>
            </w:r>
            <w:r>
              <w:rPr>
                <w:rFonts w:ascii="Times New Roman" w:hAnsi="Times New Roman"/>
                <w:color w:val="000000"/>
                <w:sz w:val="21"/>
                <w:szCs w:val="21"/>
              </w:rPr>
              <w:t>, które na mocy obowiązujących przepisów wymaga uznania</w:t>
            </w:r>
            <w:r w:rsidRPr="002A45A7">
              <w:rPr>
                <w:rFonts w:ascii="Times New Roman" w:hAnsi="Times New Roman"/>
                <w:color w:val="000000"/>
                <w:sz w:val="21"/>
                <w:szCs w:val="21"/>
              </w:rPr>
              <w:t xml:space="preserve"> zostaną pokryte z dochodów uczelni z</w:t>
            </w:r>
            <w:r>
              <w:rPr>
                <w:rFonts w:ascii="Times New Roman" w:hAnsi="Times New Roman"/>
                <w:color w:val="000000"/>
                <w:sz w:val="21"/>
                <w:szCs w:val="21"/>
              </w:rPr>
              <w:t> </w:t>
            </w:r>
            <w:r w:rsidRPr="002A45A7">
              <w:rPr>
                <w:rFonts w:ascii="Times New Roman" w:hAnsi="Times New Roman"/>
                <w:color w:val="000000"/>
                <w:sz w:val="21"/>
                <w:szCs w:val="21"/>
              </w:rPr>
              <w:t>opłat za przeprowadzenie rekrutacji</w:t>
            </w:r>
            <w:r w:rsidRPr="00173C4E">
              <w:rPr>
                <w:rFonts w:ascii="Times New Roman" w:hAnsi="Times New Roman"/>
                <w:color w:val="000000"/>
                <w:sz w:val="21"/>
                <w:szCs w:val="21"/>
              </w:rPr>
              <w:t>. Skutki finansowe wynikające z projektu ustawy nie będą podstawą do ubiegania się o dodatkowe środki z</w:t>
            </w:r>
            <w:r>
              <w:rPr>
                <w:rFonts w:ascii="Times New Roman" w:hAnsi="Times New Roman"/>
                <w:color w:val="000000"/>
                <w:sz w:val="21"/>
                <w:szCs w:val="21"/>
              </w:rPr>
              <w:t> </w:t>
            </w:r>
            <w:r w:rsidRPr="00173C4E">
              <w:rPr>
                <w:rFonts w:ascii="Times New Roman" w:hAnsi="Times New Roman"/>
                <w:color w:val="000000"/>
                <w:sz w:val="21"/>
                <w:szCs w:val="21"/>
              </w:rPr>
              <w:t>budżetu państwa ponad obecny limit danego dysponenta.</w:t>
            </w:r>
          </w:p>
        </w:tc>
      </w:tr>
      <w:tr w:rsidR="00287BF4" w:rsidRPr="008B4FE6" w14:paraId="6C84134A" w14:textId="77777777" w:rsidTr="00452B47">
        <w:trPr>
          <w:trHeight w:val="1926"/>
        </w:trPr>
        <w:tc>
          <w:tcPr>
            <w:tcW w:w="2230" w:type="dxa"/>
            <w:gridSpan w:val="4"/>
            <w:shd w:val="clear" w:color="auto" w:fill="FFFFFF"/>
          </w:tcPr>
          <w:p w14:paraId="35366FCF" w14:textId="77777777" w:rsidR="00287BF4" w:rsidRPr="00C53F26" w:rsidRDefault="00287BF4" w:rsidP="008035C2">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676" w:type="dxa"/>
            <w:gridSpan w:val="24"/>
            <w:shd w:val="clear" w:color="auto" w:fill="FFFFFF"/>
          </w:tcPr>
          <w:p w14:paraId="36240812" w14:textId="0FE8BAC6" w:rsidR="00287BF4" w:rsidRPr="007F3130" w:rsidRDefault="00287BF4" w:rsidP="002A45A7">
            <w:pPr>
              <w:jc w:val="both"/>
              <w:rPr>
                <w:rFonts w:ascii="Times New Roman" w:hAnsi="Times New Roman"/>
                <w:color w:val="000000"/>
                <w:sz w:val="21"/>
                <w:szCs w:val="21"/>
              </w:rPr>
            </w:pPr>
            <w:r>
              <w:rPr>
                <w:rFonts w:ascii="Times New Roman" w:hAnsi="Times New Roman"/>
                <w:color w:val="000000"/>
                <w:sz w:val="21"/>
                <w:szCs w:val="21"/>
              </w:rPr>
              <w:t xml:space="preserve">Przyjęte w projektowanej regulacji rozwiązania będą miały następujący </w:t>
            </w:r>
            <w:r w:rsidRPr="00AD5270">
              <w:rPr>
                <w:rFonts w:ascii="Times New Roman" w:hAnsi="Times New Roman"/>
                <w:b/>
                <w:color w:val="000000"/>
                <w:sz w:val="21"/>
                <w:szCs w:val="21"/>
              </w:rPr>
              <w:t>wpływ na sektor finansów</w:t>
            </w:r>
            <w:r>
              <w:rPr>
                <w:rFonts w:ascii="Times New Roman" w:hAnsi="Times New Roman"/>
                <w:b/>
                <w:color w:val="000000"/>
                <w:sz w:val="21"/>
                <w:szCs w:val="21"/>
              </w:rPr>
              <w:t xml:space="preserve"> publicznych</w:t>
            </w:r>
            <w:r>
              <w:rPr>
                <w:rFonts w:ascii="Times New Roman" w:hAnsi="Times New Roman"/>
                <w:color w:val="000000"/>
                <w:sz w:val="21"/>
                <w:szCs w:val="21"/>
              </w:rPr>
              <w:t xml:space="preserve"> – w szczególności </w:t>
            </w:r>
            <w:r w:rsidRPr="007F3130">
              <w:rPr>
                <w:rFonts w:ascii="Times New Roman" w:hAnsi="Times New Roman"/>
                <w:color w:val="000000"/>
                <w:sz w:val="21"/>
                <w:szCs w:val="21"/>
              </w:rPr>
              <w:t>budżet państwa</w:t>
            </w:r>
            <w:r>
              <w:rPr>
                <w:rFonts w:ascii="Times New Roman" w:hAnsi="Times New Roman"/>
                <w:color w:val="000000"/>
                <w:sz w:val="21"/>
                <w:szCs w:val="21"/>
              </w:rPr>
              <w:t>,</w:t>
            </w:r>
            <w:r w:rsidRPr="007F3130">
              <w:rPr>
                <w:rFonts w:ascii="Times New Roman" w:hAnsi="Times New Roman"/>
                <w:color w:val="000000"/>
                <w:sz w:val="21"/>
                <w:szCs w:val="21"/>
              </w:rPr>
              <w:t xml:space="preserve"> uczelnie publiczne</w:t>
            </w:r>
            <w:r>
              <w:rPr>
                <w:rFonts w:ascii="Times New Roman" w:hAnsi="Times New Roman"/>
                <w:color w:val="000000"/>
                <w:sz w:val="21"/>
                <w:szCs w:val="21"/>
              </w:rPr>
              <w:t xml:space="preserve"> </w:t>
            </w:r>
            <w:r w:rsidRPr="002A45A7">
              <w:rPr>
                <w:rFonts w:ascii="Times New Roman" w:hAnsi="Times New Roman"/>
                <w:color w:val="000000"/>
                <w:sz w:val="21"/>
                <w:szCs w:val="21"/>
              </w:rPr>
              <w:t>oraz Narodową Agencję Wymiany Akademickiej (NAWA):</w:t>
            </w:r>
            <w:r w:rsidRPr="007F3130">
              <w:rPr>
                <w:rFonts w:ascii="Times New Roman" w:hAnsi="Times New Roman"/>
                <w:color w:val="000000"/>
                <w:sz w:val="21"/>
                <w:szCs w:val="21"/>
              </w:rPr>
              <w:t xml:space="preserve"> </w:t>
            </w:r>
          </w:p>
          <w:p w14:paraId="44BD2755" w14:textId="04BF18B0" w:rsidR="00287BF4" w:rsidRPr="00D760D1" w:rsidRDefault="00287BF4" w:rsidP="00164635">
            <w:pPr>
              <w:spacing w:before="120"/>
              <w:jc w:val="both"/>
              <w:rPr>
                <w:rFonts w:ascii="Times New Roman" w:hAnsi="Times New Roman"/>
                <w:color w:val="000000"/>
                <w:sz w:val="21"/>
                <w:szCs w:val="21"/>
                <w:u w:val="single"/>
              </w:rPr>
            </w:pPr>
            <w:r>
              <w:rPr>
                <w:rFonts w:ascii="Times New Roman" w:hAnsi="Times New Roman"/>
                <w:color w:val="000000"/>
                <w:sz w:val="21"/>
                <w:szCs w:val="21"/>
                <w:u w:val="single"/>
              </w:rPr>
              <w:t>Wydatki b</w:t>
            </w:r>
            <w:r w:rsidRPr="00D760D1">
              <w:rPr>
                <w:rFonts w:ascii="Times New Roman" w:hAnsi="Times New Roman"/>
                <w:color w:val="000000"/>
                <w:sz w:val="21"/>
                <w:szCs w:val="21"/>
                <w:u w:val="single"/>
              </w:rPr>
              <w:t>udżet</w:t>
            </w:r>
            <w:r>
              <w:rPr>
                <w:rFonts w:ascii="Times New Roman" w:hAnsi="Times New Roman"/>
                <w:color w:val="000000"/>
                <w:sz w:val="21"/>
                <w:szCs w:val="21"/>
                <w:u w:val="single"/>
              </w:rPr>
              <w:t>u</w:t>
            </w:r>
            <w:r w:rsidRPr="00D760D1">
              <w:rPr>
                <w:rFonts w:ascii="Times New Roman" w:hAnsi="Times New Roman"/>
                <w:color w:val="000000"/>
                <w:sz w:val="21"/>
                <w:szCs w:val="21"/>
                <w:u w:val="single"/>
              </w:rPr>
              <w:t xml:space="preserve"> państwa</w:t>
            </w:r>
          </w:p>
          <w:p w14:paraId="279AC0E5" w14:textId="7AF0FE0A"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 xml:space="preserve">Projektowana regulacja zakłada rozszerzenie zakresu Zintegrowanego Sytemu Informacji o Szkolnictwie Wyższym i Nauce POL-on o wykaz cudzoziemców oraz </w:t>
            </w:r>
            <w:r w:rsidR="00FE2503">
              <w:rPr>
                <w:rFonts w:ascii="Times New Roman" w:hAnsi="Times New Roman"/>
                <w:color w:val="000000"/>
                <w:sz w:val="21"/>
                <w:szCs w:val="21"/>
              </w:rPr>
              <w:t xml:space="preserve">zapewnienie </w:t>
            </w:r>
            <w:r>
              <w:rPr>
                <w:rFonts w:ascii="Times New Roman" w:hAnsi="Times New Roman"/>
                <w:color w:val="000000"/>
                <w:sz w:val="21"/>
                <w:szCs w:val="21"/>
              </w:rPr>
              <w:t xml:space="preserve">dostępu do powyższego modułu </w:t>
            </w:r>
            <w:r w:rsidRPr="00AA1B7A">
              <w:rPr>
                <w:rFonts w:ascii="Times New Roman" w:hAnsi="Times New Roman"/>
                <w:color w:val="000000"/>
                <w:sz w:val="21"/>
                <w:szCs w:val="21"/>
              </w:rPr>
              <w:t xml:space="preserve">ministrowi właściwemu do spraw zagranicznych i </w:t>
            </w:r>
            <w:r>
              <w:rPr>
                <w:rFonts w:ascii="Times New Roman" w:hAnsi="Times New Roman"/>
                <w:color w:val="000000"/>
                <w:sz w:val="21"/>
                <w:szCs w:val="21"/>
              </w:rPr>
              <w:t xml:space="preserve">konsulom. </w:t>
            </w:r>
            <w:r w:rsidRPr="007F3130">
              <w:rPr>
                <w:rFonts w:ascii="Times New Roman" w:hAnsi="Times New Roman"/>
                <w:b/>
                <w:color w:val="000000"/>
                <w:sz w:val="21"/>
                <w:szCs w:val="21"/>
              </w:rPr>
              <w:t>Wydatki w</w:t>
            </w:r>
            <w:r>
              <w:rPr>
                <w:rFonts w:ascii="Times New Roman" w:hAnsi="Times New Roman"/>
                <w:b/>
                <w:color w:val="000000"/>
                <w:sz w:val="21"/>
                <w:szCs w:val="21"/>
              </w:rPr>
              <w:t> </w:t>
            </w:r>
            <w:r w:rsidRPr="007F3130">
              <w:rPr>
                <w:rFonts w:ascii="Times New Roman" w:hAnsi="Times New Roman"/>
                <w:b/>
                <w:color w:val="000000"/>
                <w:sz w:val="21"/>
                <w:szCs w:val="21"/>
              </w:rPr>
              <w:t>części budżetu państwa będącej w dyspozycji ministra właściwego do spraw szkolnictwa wyższego i nauki</w:t>
            </w:r>
            <w:r>
              <w:rPr>
                <w:rFonts w:ascii="Times New Roman" w:hAnsi="Times New Roman"/>
                <w:color w:val="000000"/>
                <w:sz w:val="21"/>
                <w:szCs w:val="21"/>
              </w:rPr>
              <w:t xml:space="preserve"> związane z wytworzeniem i wdrożeniem powyższego modułu oszacowano na </w:t>
            </w:r>
            <w:r w:rsidRPr="00012741">
              <w:rPr>
                <w:rFonts w:ascii="Times New Roman" w:hAnsi="Times New Roman"/>
                <w:b/>
                <w:color w:val="000000"/>
                <w:sz w:val="21"/>
                <w:szCs w:val="21"/>
              </w:rPr>
              <w:t>około 7,7 mln zł</w:t>
            </w:r>
            <w:r>
              <w:rPr>
                <w:rFonts w:ascii="Times New Roman" w:hAnsi="Times New Roman"/>
                <w:color w:val="000000"/>
                <w:sz w:val="21"/>
                <w:szCs w:val="21"/>
              </w:rPr>
              <w:t xml:space="preserve">, natomiast wydatki związane z utrzymaniem i rozwojem modułu na </w:t>
            </w:r>
            <w:r w:rsidRPr="00012741">
              <w:rPr>
                <w:rFonts w:ascii="Times New Roman" w:hAnsi="Times New Roman"/>
                <w:b/>
                <w:color w:val="000000"/>
                <w:sz w:val="21"/>
                <w:szCs w:val="21"/>
              </w:rPr>
              <w:t>około 1 mln zł</w:t>
            </w:r>
            <w:r>
              <w:rPr>
                <w:rFonts w:ascii="Times New Roman" w:hAnsi="Times New Roman"/>
                <w:color w:val="000000"/>
                <w:sz w:val="21"/>
                <w:szCs w:val="21"/>
              </w:rPr>
              <w:t xml:space="preserve"> rocznie</w:t>
            </w:r>
            <w:r>
              <w:rPr>
                <w:rStyle w:val="Odwoanieprzypisudolnego"/>
                <w:rFonts w:ascii="Times New Roman" w:hAnsi="Times New Roman"/>
                <w:color w:val="000000"/>
                <w:sz w:val="21"/>
                <w:szCs w:val="21"/>
              </w:rPr>
              <w:footnoteReference w:id="11"/>
            </w:r>
            <w:r>
              <w:rPr>
                <w:rFonts w:ascii="Times New Roman" w:hAnsi="Times New Roman"/>
                <w:color w:val="000000"/>
                <w:sz w:val="21"/>
                <w:szCs w:val="21"/>
              </w:rPr>
              <w:t>.</w:t>
            </w:r>
          </w:p>
          <w:p w14:paraId="6D552407" w14:textId="14DDAC89" w:rsidR="00287BF4" w:rsidRDefault="00287BF4" w:rsidP="00CB2DCF">
            <w:pPr>
              <w:spacing w:before="120"/>
              <w:jc w:val="both"/>
              <w:rPr>
                <w:rFonts w:ascii="Times New Roman" w:hAnsi="Times New Roman"/>
                <w:color w:val="000000"/>
                <w:sz w:val="21"/>
                <w:szCs w:val="21"/>
              </w:rPr>
            </w:pPr>
            <w:r>
              <w:rPr>
                <w:rFonts w:ascii="Times New Roman" w:hAnsi="Times New Roman"/>
                <w:color w:val="000000"/>
                <w:sz w:val="21"/>
                <w:szCs w:val="21"/>
              </w:rPr>
              <w:t xml:space="preserve">Regulacja zakłada także </w:t>
            </w:r>
            <w:r w:rsidRPr="00452B47">
              <w:rPr>
                <w:rFonts w:ascii="Times New Roman" w:hAnsi="Times New Roman"/>
                <w:color w:val="000000"/>
                <w:sz w:val="21"/>
                <w:szCs w:val="21"/>
              </w:rPr>
              <w:t xml:space="preserve">nałożenie na NAWA nowego zadania w zakresie uznawalności świadectw lub innych dokumentów, które zostały wydane w państwach, których dokumenty wymagają uznania na mocy obowiązujących przepisów, za dokumenty uprawniające do ubiegania się o przyjęcie na </w:t>
            </w:r>
            <w:r w:rsidRPr="00452B47">
              <w:rPr>
                <w:rFonts w:ascii="Times New Roman" w:hAnsi="Times New Roman"/>
                <w:color w:val="000000"/>
                <w:sz w:val="21"/>
                <w:szCs w:val="21"/>
              </w:rPr>
              <w:lastRenderedPageBreak/>
              <w:t>studia pierwszego stopnia lub jednolite studia magisterskie oraz uznawalności dyplomów ukończenia studiów, które zostały wydane w państwach, za dokumenty uprawniające do ubiegania się o przyjęcie na studia drugiego stopnia</w:t>
            </w:r>
            <w:r>
              <w:rPr>
                <w:rFonts w:ascii="Times New Roman" w:hAnsi="Times New Roman"/>
                <w:color w:val="000000"/>
                <w:sz w:val="21"/>
                <w:szCs w:val="21"/>
              </w:rPr>
              <w:t xml:space="preserve">.  </w:t>
            </w:r>
          </w:p>
          <w:p w14:paraId="03A4CB5F" w14:textId="19355B81" w:rsidR="00287BF4" w:rsidRPr="00E95F22" w:rsidRDefault="00287BF4" w:rsidP="00E95F22">
            <w:pPr>
              <w:spacing w:before="120"/>
              <w:jc w:val="both"/>
              <w:rPr>
                <w:rFonts w:ascii="Times New Roman" w:hAnsi="Times New Roman"/>
                <w:color w:val="000000"/>
                <w:sz w:val="21"/>
                <w:szCs w:val="21"/>
              </w:rPr>
            </w:pPr>
            <w:r w:rsidRPr="00E95F22">
              <w:rPr>
                <w:rFonts w:ascii="Times New Roman" w:hAnsi="Times New Roman"/>
                <w:color w:val="000000"/>
                <w:sz w:val="21"/>
                <w:szCs w:val="21"/>
              </w:rPr>
              <w:t xml:space="preserve">Szacuje się, że obowiązek przedłożenia uznanych przez NAWA dokumentów dotyczyć będzie około 33,5 tys. kandydatów cudzoziemców na studia (przy zał. około 30% ze 111,8 tys. kandydatów cudzoziemców w roku akademickim 2023/2024). Powyższe rozwiązanie spowoduje istotny wzrost obciążenia pracą NAWA oraz konieczność utworzenia dodatkowych etatów. </w:t>
            </w:r>
          </w:p>
          <w:p w14:paraId="641A9F8D" w14:textId="77777777" w:rsidR="00287BF4" w:rsidRPr="00E95F22" w:rsidRDefault="00287BF4" w:rsidP="00E95F22">
            <w:pPr>
              <w:spacing w:before="120"/>
              <w:jc w:val="both"/>
              <w:rPr>
                <w:rFonts w:ascii="Times New Roman" w:hAnsi="Times New Roman"/>
                <w:color w:val="000000"/>
                <w:sz w:val="21"/>
                <w:szCs w:val="21"/>
              </w:rPr>
            </w:pPr>
            <w:r w:rsidRPr="00E95F22">
              <w:rPr>
                <w:rFonts w:ascii="Times New Roman" w:hAnsi="Times New Roman"/>
                <w:color w:val="000000"/>
                <w:sz w:val="21"/>
                <w:szCs w:val="21"/>
              </w:rPr>
              <w:t>Z informacji „Sprawozdanie z działalności Narodowej Agencji Wymiany Akademickiej za rok 2023”</w:t>
            </w:r>
            <w:r w:rsidRPr="00E95F22">
              <w:rPr>
                <w:rFonts w:ascii="Times New Roman" w:hAnsi="Times New Roman"/>
                <w:color w:val="000000"/>
                <w:sz w:val="21"/>
                <w:szCs w:val="21"/>
                <w:vertAlign w:val="superscript"/>
              </w:rPr>
              <w:footnoteReference w:id="12"/>
            </w:r>
            <w:r w:rsidRPr="00E95F22">
              <w:rPr>
                <w:rFonts w:ascii="Times New Roman" w:hAnsi="Times New Roman"/>
                <w:color w:val="000000"/>
                <w:sz w:val="21"/>
                <w:szCs w:val="21"/>
              </w:rPr>
              <w:t xml:space="preserve"> wynika, że:</w:t>
            </w:r>
          </w:p>
          <w:p w14:paraId="6C67CC39" w14:textId="77777777" w:rsidR="00287BF4" w:rsidRPr="00E95F22" w:rsidRDefault="00287BF4" w:rsidP="00BF3DDD">
            <w:pPr>
              <w:numPr>
                <w:ilvl w:val="0"/>
                <w:numId w:val="26"/>
              </w:numPr>
              <w:spacing w:before="120"/>
              <w:ind w:left="498" w:hanging="284"/>
              <w:jc w:val="both"/>
              <w:rPr>
                <w:rFonts w:ascii="Times New Roman" w:hAnsi="Times New Roman"/>
                <w:color w:val="000000"/>
                <w:sz w:val="21"/>
                <w:szCs w:val="21"/>
              </w:rPr>
            </w:pPr>
            <w:r w:rsidRPr="00E95F22">
              <w:rPr>
                <w:rFonts w:ascii="Times New Roman" w:hAnsi="Times New Roman"/>
                <w:color w:val="000000"/>
                <w:sz w:val="21"/>
                <w:szCs w:val="21"/>
              </w:rPr>
              <w:t>w ramach struktury organizacyjnej NAWA funkcjonuje Biuro Uznawalności Wykształcenia, obejmujące – według stanu na dzień 31 grudnia 2023 r. – 8 etatów (z których 7 finansowanych jest z dotacji podmiotowej przekazywanej jednostce przez MNiSW),</w:t>
            </w:r>
          </w:p>
          <w:p w14:paraId="6512850A" w14:textId="0B19B3B7" w:rsidR="00287BF4" w:rsidRPr="00E95F22" w:rsidRDefault="00287BF4" w:rsidP="00BF3DDD">
            <w:pPr>
              <w:numPr>
                <w:ilvl w:val="0"/>
                <w:numId w:val="26"/>
              </w:numPr>
              <w:ind w:left="498" w:hanging="284"/>
              <w:jc w:val="both"/>
              <w:rPr>
                <w:rFonts w:ascii="Times New Roman" w:hAnsi="Times New Roman"/>
                <w:color w:val="000000"/>
                <w:sz w:val="21"/>
                <w:szCs w:val="21"/>
              </w:rPr>
            </w:pPr>
            <w:r w:rsidRPr="00E95F22">
              <w:rPr>
                <w:rFonts w:ascii="Times New Roman" w:hAnsi="Times New Roman"/>
                <w:color w:val="000000"/>
                <w:sz w:val="21"/>
                <w:szCs w:val="21"/>
              </w:rPr>
              <w:t>w 2023 r. do NAWA wpłynęło 4 667 wniosków o wydanie informacji o zagranicznych dyplomach oraz uwierzytelniono lub opatrzono apostille łącznie 5 763 dokumenty</w:t>
            </w:r>
            <w:r>
              <w:rPr>
                <w:rFonts w:ascii="Times New Roman" w:hAnsi="Times New Roman"/>
                <w:color w:val="000000"/>
                <w:sz w:val="21"/>
                <w:szCs w:val="21"/>
              </w:rPr>
              <w:t>.</w:t>
            </w:r>
          </w:p>
          <w:p w14:paraId="7E0C169B" w14:textId="47609BDF" w:rsidR="00287BF4" w:rsidRDefault="00287BF4" w:rsidP="00E95F22">
            <w:pPr>
              <w:spacing w:before="120"/>
              <w:jc w:val="both"/>
              <w:rPr>
                <w:rFonts w:ascii="Times New Roman" w:hAnsi="Times New Roman"/>
                <w:color w:val="000000"/>
                <w:sz w:val="21"/>
                <w:szCs w:val="21"/>
              </w:rPr>
            </w:pPr>
            <w:r w:rsidRPr="00E95F22">
              <w:rPr>
                <w:rFonts w:ascii="Times New Roman" w:hAnsi="Times New Roman"/>
                <w:color w:val="000000"/>
                <w:sz w:val="21"/>
                <w:szCs w:val="21"/>
              </w:rPr>
              <w:t xml:space="preserve">Biorąc pod uwagę powyższe informacje, a także przyjmując z uwagi na brak bardziej szczegółowych informacji porównywalną pracochłonność wydawania informacji o zagranicznych dyplomach, jak i uwierzytelniania dokumentów, można szacować, że konieczność uznania dodatkowych 33,5 tys. dokumentów wymagać będzie utworzenia </w:t>
            </w:r>
            <w:r w:rsidRPr="00E95F22">
              <w:rPr>
                <w:rFonts w:ascii="Times New Roman" w:hAnsi="Times New Roman"/>
                <w:b/>
                <w:color w:val="000000"/>
                <w:sz w:val="21"/>
                <w:szCs w:val="21"/>
              </w:rPr>
              <w:t>około 26 dodatkowych etatów</w:t>
            </w:r>
            <w:r>
              <w:rPr>
                <w:rFonts w:ascii="Times New Roman" w:hAnsi="Times New Roman"/>
                <w:color w:val="000000"/>
                <w:sz w:val="21"/>
                <w:szCs w:val="21"/>
              </w:rPr>
              <w:t>.</w:t>
            </w:r>
            <w:r w:rsidRPr="0073244A">
              <w:rPr>
                <w:rFonts w:ascii="Lato" w:eastAsiaTheme="minorHAnsi" w:hAnsi="Lato" w:cstheme="minorBidi"/>
                <w:sz w:val="20"/>
                <w:szCs w:val="20"/>
              </w:rPr>
              <w:t xml:space="preserve"> </w:t>
            </w:r>
            <w:r w:rsidRPr="0073244A">
              <w:rPr>
                <w:rFonts w:ascii="Times New Roman" w:hAnsi="Times New Roman"/>
                <w:color w:val="000000"/>
                <w:sz w:val="21"/>
                <w:szCs w:val="21"/>
              </w:rPr>
              <w:t xml:space="preserve">Do realizacji ww. zadania przez Narodową Agencję Wymiany Akademickiej konieczna będzie </w:t>
            </w:r>
            <w:r>
              <w:rPr>
                <w:rFonts w:ascii="Times New Roman" w:hAnsi="Times New Roman"/>
                <w:color w:val="000000"/>
                <w:sz w:val="21"/>
                <w:szCs w:val="21"/>
              </w:rPr>
              <w:t xml:space="preserve">również </w:t>
            </w:r>
            <w:r w:rsidRPr="0073244A">
              <w:rPr>
                <w:rFonts w:ascii="Times New Roman" w:hAnsi="Times New Roman"/>
                <w:color w:val="000000"/>
                <w:sz w:val="21"/>
                <w:szCs w:val="21"/>
              </w:rPr>
              <w:t>rozbudowa systemu SYRENA do przetwarzania wniosków o wydanie informacji o zagranicznych dyplomach, zwiększenie powierzchni dyskowej do przechowywania i archiwizacji wniosków</w:t>
            </w:r>
            <w:r>
              <w:rPr>
                <w:rFonts w:ascii="Times New Roman" w:hAnsi="Times New Roman"/>
                <w:color w:val="000000"/>
                <w:sz w:val="21"/>
                <w:szCs w:val="21"/>
              </w:rPr>
              <w:t>.</w:t>
            </w:r>
          </w:p>
          <w:p w14:paraId="70BB5BBF" w14:textId="1D0E48E7" w:rsidR="00287BF4" w:rsidRDefault="00287BF4" w:rsidP="00E95F22">
            <w:pPr>
              <w:spacing w:before="120"/>
              <w:jc w:val="both"/>
              <w:rPr>
                <w:rFonts w:ascii="Times New Roman" w:hAnsi="Times New Roman"/>
                <w:color w:val="000000"/>
                <w:sz w:val="21"/>
                <w:szCs w:val="21"/>
              </w:rPr>
            </w:pPr>
            <w:r w:rsidRPr="00052833">
              <w:rPr>
                <w:rFonts w:ascii="Times New Roman" w:hAnsi="Times New Roman"/>
                <w:b/>
                <w:color w:val="000000"/>
                <w:sz w:val="21"/>
                <w:szCs w:val="21"/>
              </w:rPr>
              <w:t>Wydatki w części budżetu państwa będącej w dyspozycji ministra właściwego do spraw szkolnictwa wyższego i nauki</w:t>
            </w:r>
            <w:r w:rsidRPr="00BF3DDD">
              <w:rPr>
                <w:rFonts w:ascii="Times New Roman" w:hAnsi="Times New Roman"/>
                <w:color w:val="000000"/>
                <w:sz w:val="21"/>
                <w:szCs w:val="21"/>
              </w:rPr>
              <w:t xml:space="preserve"> z </w:t>
            </w:r>
            <w:r>
              <w:rPr>
                <w:rFonts w:ascii="Times New Roman" w:hAnsi="Times New Roman"/>
                <w:color w:val="000000"/>
                <w:sz w:val="21"/>
                <w:szCs w:val="21"/>
              </w:rPr>
              <w:t>powyższego</w:t>
            </w:r>
            <w:r w:rsidRPr="00BF3DDD">
              <w:rPr>
                <w:rFonts w:ascii="Times New Roman" w:hAnsi="Times New Roman"/>
                <w:color w:val="000000"/>
                <w:sz w:val="21"/>
                <w:szCs w:val="21"/>
              </w:rPr>
              <w:t xml:space="preserve"> tytułu </w:t>
            </w:r>
            <w:r>
              <w:rPr>
                <w:rFonts w:ascii="Times New Roman" w:hAnsi="Times New Roman"/>
                <w:color w:val="000000"/>
                <w:sz w:val="21"/>
                <w:szCs w:val="21"/>
              </w:rPr>
              <w:t>oszacowano na kwotę</w:t>
            </w:r>
            <w:r w:rsidRPr="00E95F22">
              <w:rPr>
                <w:rFonts w:ascii="Times New Roman" w:hAnsi="Times New Roman"/>
                <w:color w:val="000000"/>
                <w:sz w:val="21"/>
                <w:szCs w:val="21"/>
              </w:rPr>
              <w:t xml:space="preserve"> około </w:t>
            </w:r>
            <w:r>
              <w:rPr>
                <w:rFonts w:ascii="Times New Roman" w:hAnsi="Times New Roman"/>
                <w:b/>
                <w:color w:val="000000"/>
                <w:sz w:val="21"/>
                <w:szCs w:val="21"/>
              </w:rPr>
              <w:t>5,3</w:t>
            </w:r>
            <w:r w:rsidRPr="00E95F22">
              <w:rPr>
                <w:rFonts w:ascii="Times New Roman" w:hAnsi="Times New Roman"/>
                <w:b/>
                <w:color w:val="000000"/>
                <w:sz w:val="21"/>
                <w:szCs w:val="21"/>
              </w:rPr>
              <w:t xml:space="preserve"> mln zł</w:t>
            </w:r>
            <w:r>
              <w:rPr>
                <w:rFonts w:ascii="Times New Roman" w:hAnsi="Times New Roman"/>
                <w:color w:val="000000"/>
                <w:sz w:val="21"/>
                <w:szCs w:val="21"/>
              </w:rPr>
              <w:t xml:space="preserve"> w 2025 r. oraz </w:t>
            </w:r>
            <w:r>
              <w:rPr>
                <w:rFonts w:ascii="Times New Roman" w:hAnsi="Times New Roman"/>
                <w:b/>
                <w:color w:val="000000"/>
                <w:sz w:val="21"/>
                <w:szCs w:val="21"/>
              </w:rPr>
              <w:t>4,6</w:t>
            </w:r>
            <w:r w:rsidRPr="00E95F22">
              <w:rPr>
                <w:rFonts w:ascii="Times New Roman" w:hAnsi="Times New Roman"/>
                <w:b/>
                <w:color w:val="000000"/>
                <w:sz w:val="21"/>
                <w:szCs w:val="21"/>
              </w:rPr>
              <w:t xml:space="preserve"> mln zł</w:t>
            </w:r>
            <w:r>
              <w:rPr>
                <w:rFonts w:ascii="Times New Roman" w:hAnsi="Times New Roman"/>
                <w:b/>
                <w:color w:val="000000"/>
                <w:sz w:val="21"/>
                <w:szCs w:val="21"/>
              </w:rPr>
              <w:t xml:space="preserve"> </w:t>
            </w:r>
            <w:r w:rsidRPr="00BF3DDD">
              <w:rPr>
                <w:rFonts w:ascii="Times New Roman" w:hAnsi="Times New Roman"/>
                <w:color w:val="000000"/>
                <w:sz w:val="21"/>
                <w:szCs w:val="21"/>
              </w:rPr>
              <w:t xml:space="preserve">w </w:t>
            </w:r>
            <w:r>
              <w:rPr>
                <w:rFonts w:ascii="Times New Roman" w:hAnsi="Times New Roman"/>
                <w:color w:val="000000"/>
                <w:sz w:val="21"/>
                <w:szCs w:val="21"/>
              </w:rPr>
              <w:t xml:space="preserve">każdym </w:t>
            </w:r>
            <w:r w:rsidRPr="00BF3DDD">
              <w:rPr>
                <w:rFonts w:ascii="Times New Roman" w:hAnsi="Times New Roman"/>
                <w:color w:val="000000"/>
                <w:sz w:val="21"/>
                <w:szCs w:val="21"/>
              </w:rPr>
              <w:t>kolejny</w:t>
            </w:r>
            <w:r>
              <w:rPr>
                <w:rFonts w:ascii="Times New Roman" w:hAnsi="Times New Roman"/>
                <w:color w:val="000000"/>
                <w:sz w:val="21"/>
                <w:szCs w:val="21"/>
              </w:rPr>
              <w:t>m</w:t>
            </w:r>
            <w:r w:rsidRPr="00BF3DDD">
              <w:rPr>
                <w:rFonts w:ascii="Times New Roman" w:hAnsi="Times New Roman"/>
                <w:color w:val="000000"/>
                <w:sz w:val="21"/>
                <w:szCs w:val="21"/>
              </w:rPr>
              <w:t xml:space="preserve"> </w:t>
            </w:r>
            <w:r>
              <w:rPr>
                <w:rFonts w:ascii="Times New Roman" w:hAnsi="Times New Roman"/>
                <w:color w:val="000000"/>
                <w:sz w:val="21"/>
                <w:szCs w:val="21"/>
              </w:rPr>
              <w:t>roku</w:t>
            </w:r>
            <w:r>
              <w:rPr>
                <w:rStyle w:val="Odwoanieprzypisudolnego"/>
                <w:rFonts w:ascii="Times New Roman" w:hAnsi="Times New Roman"/>
                <w:color w:val="000000"/>
                <w:sz w:val="21"/>
                <w:szCs w:val="21"/>
              </w:rPr>
              <w:footnoteReference w:id="13"/>
            </w:r>
            <w:r w:rsidRPr="00654B90">
              <w:rPr>
                <w:rFonts w:ascii="Times New Roman" w:hAnsi="Times New Roman"/>
                <w:color w:val="000000"/>
                <w:sz w:val="21"/>
                <w:szCs w:val="21"/>
              </w:rPr>
              <w:t>.</w:t>
            </w:r>
            <w:r w:rsidRPr="00E95F22">
              <w:rPr>
                <w:rFonts w:ascii="Times New Roman" w:hAnsi="Times New Roman"/>
                <w:color w:val="000000"/>
                <w:sz w:val="21"/>
                <w:szCs w:val="21"/>
              </w:rPr>
              <w:t xml:space="preserve"> </w:t>
            </w:r>
          </w:p>
          <w:p w14:paraId="6F2765C9" w14:textId="4041058D" w:rsidR="00287BF4" w:rsidRDefault="00287BF4" w:rsidP="00E95F22">
            <w:pPr>
              <w:spacing w:before="120"/>
              <w:jc w:val="both"/>
              <w:rPr>
                <w:rFonts w:ascii="Times New Roman" w:hAnsi="Times New Roman"/>
                <w:color w:val="000000"/>
                <w:sz w:val="21"/>
                <w:szCs w:val="21"/>
              </w:rPr>
            </w:pPr>
            <w:r w:rsidRPr="0073244A">
              <w:rPr>
                <w:rFonts w:ascii="Times New Roman" w:hAnsi="Times New Roman"/>
                <w:color w:val="000000"/>
                <w:sz w:val="21"/>
                <w:szCs w:val="21"/>
              </w:rPr>
              <w:t>Do oszacowania skutków tej regulacji przyjęto poniższe założenia:</w:t>
            </w:r>
          </w:p>
          <w:tbl>
            <w:tblPr>
              <w:tblW w:w="8217" w:type="dxa"/>
              <w:tblLayout w:type="fixed"/>
              <w:tblCellMar>
                <w:left w:w="70" w:type="dxa"/>
                <w:right w:w="70" w:type="dxa"/>
              </w:tblCellMar>
              <w:tblLook w:val="04A0" w:firstRow="1" w:lastRow="0" w:firstColumn="1" w:lastColumn="0" w:noHBand="0" w:noVBand="1"/>
            </w:tblPr>
            <w:tblGrid>
              <w:gridCol w:w="4572"/>
              <w:gridCol w:w="1377"/>
              <w:gridCol w:w="567"/>
              <w:gridCol w:w="1701"/>
            </w:tblGrid>
            <w:tr w:rsidR="00287BF4" w14:paraId="05E3A6CC" w14:textId="77777777" w:rsidTr="00654B90">
              <w:trPr>
                <w:trHeight w:val="288"/>
              </w:trPr>
              <w:tc>
                <w:tcPr>
                  <w:tcW w:w="821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63106" w14:textId="77777777" w:rsidR="00287BF4" w:rsidRPr="0044272E" w:rsidRDefault="00287BF4" w:rsidP="00654B90">
                  <w:pPr>
                    <w:keepNext/>
                    <w:spacing w:line="240" w:lineRule="auto"/>
                    <w:jc w:val="center"/>
                    <w:rPr>
                      <w:rFonts w:ascii="Lato" w:eastAsia="Times New Roman" w:hAnsi="Lato" w:cs="Calibri"/>
                      <w:b/>
                      <w:bCs/>
                      <w:color w:val="000000"/>
                      <w:sz w:val="18"/>
                      <w:szCs w:val="20"/>
                      <w:lang w:eastAsia="pl-PL"/>
                    </w:rPr>
                  </w:pPr>
                  <w:r w:rsidRPr="0044272E">
                    <w:rPr>
                      <w:rFonts w:ascii="Lato" w:eastAsia="Times New Roman" w:hAnsi="Lato" w:cs="Calibri"/>
                      <w:b/>
                      <w:bCs/>
                      <w:color w:val="000000"/>
                      <w:sz w:val="18"/>
                      <w:szCs w:val="20"/>
                      <w:lang w:eastAsia="pl-PL"/>
                    </w:rPr>
                    <w:t>KOSZTY STAŁE (w wymiarze rocznym od 2025 r.)</w:t>
                  </w:r>
                </w:p>
              </w:tc>
            </w:tr>
            <w:tr w:rsidR="00287BF4" w14:paraId="5B08CDB0"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noWrap/>
                  <w:vAlign w:val="bottom"/>
                  <w:hideMark/>
                </w:tcPr>
                <w:p w14:paraId="09829E14"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w:t>
                  </w:r>
                </w:p>
              </w:tc>
              <w:tc>
                <w:tcPr>
                  <w:tcW w:w="1377" w:type="dxa"/>
                  <w:tcBorders>
                    <w:top w:val="nil"/>
                    <w:left w:val="nil"/>
                    <w:bottom w:val="single" w:sz="4" w:space="0" w:color="auto"/>
                    <w:right w:val="single" w:sz="4" w:space="0" w:color="auto"/>
                  </w:tcBorders>
                  <w:shd w:val="clear" w:color="auto" w:fill="auto"/>
                  <w:noWrap/>
                  <w:vAlign w:val="bottom"/>
                  <w:hideMark/>
                </w:tcPr>
                <w:p w14:paraId="72F7210E"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cena jednostkowa</w:t>
                  </w:r>
                </w:p>
              </w:tc>
              <w:tc>
                <w:tcPr>
                  <w:tcW w:w="567" w:type="dxa"/>
                  <w:tcBorders>
                    <w:top w:val="nil"/>
                    <w:left w:val="nil"/>
                    <w:bottom w:val="single" w:sz="4" w:space="0" w:color="auto"/>
                    <w:right w:val="single" w:sz="4" w:space="0" w:color="auto"/>
                  </w:tcBorders>
                  <w:shd w:val="clear" w:color="auto" w:fill="auto"/>
                  <w:noWrap/>
                  <w:vAlign w:val="bottom"/>
                  <w:hideMark/>
                </w:tcPr>
                <w:p w14:paraId="0DBC1458"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xml:space="preserve">ilość </w:t>
                  </w:r>
                </w:p>
              </w:tc>
              <w:tc>
                <w:tcPr>
                  <w:tcW w:w="1701" w:type="dxa"/>
                  <w:tcBorders>
                    <w:top w:val="nil"/>
                    <w:left w:val="nil"/>
                    <w:bottom w:val="single" w:sz="4" w:space="0" w:color="auto"/>
                    <w:right w:val="single" w:sz="4" w:space="0" w:color="auto"/>
                  </w:tcBorders>
                  <w:shd w:val="clear" w:color="auto" w:fill="auto"/>
                  <w:noWrap/>
                  <w:vAlign w:val="bottom"/>
                  <w:hideMark/>
                </w:tcPr>
                <w:p w14:paraId="036529FF"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RAZEM</w:t>
                  </w:r>
                </w:p>
              </w:tc>
            </w:tr>
            <w:tr w:rsidR="00287BF4" w14:paraId="5FBC07A1" w14:textId="77777777" w:rsidTr="00654B90">
              <w:trPr>
                <w:trHeight w:val="244"/>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7BC7BFA9"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xml:space="preserve">średnie roczne koszty pracy </w:t>
                  </w:r>
                  <w:r w:rsidRPr="000C199A">
                    <w:rPr>
                      <w:rFonts w:ascii="Lato" w:eastAsia="Times New Roman" w:hAnsi="Lato" w:cs="Calibri"/>
                      <w:color w:val="000000"/>
                      <w:sz w:val="18"/>
                      <w:szCs w:val="20"/>
                      <w:lang w:eastAsia="pl-PL"/>
                    </w:rPr>
                    <w:t>brutto brutto (1 etat)</w:t>
                  </w:r>
                </w:p>
              </w:tc>
              <w:tc>
                <w:tcPr>
                  <w:tcW w:w="1377" w:type="dxa"/>
                  <w:tcBorders>
                    <w:top w:val="nil"/>
                    <w:left w:val="nil"/>
                    <w:bottom w:val="single" w:sz="4" w:space="0" w:color="auto"/>
                    <w:right w:val="single" w:sz="4" w:space="0" w:color="auto"/>
                  </w:tcBorders>
                  <w:shd w:val="clear" w:color="auto" w:fill="auto"/>
                  <w:noWrap/>
                  <w:vAlign w:val="bottom"/>
                  <w:hideMark/>
                </w:tcPr>
                <w:p w14:paraId="3910B7B9"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156 000,00 zł</w:t>
                  </w:r>
                </w:p>
              </w:tc>
              <w:tc>
                <w:tcPr>
                  <w:tcW w:w="567" w:type="dxa"/>
                  <w:tcBorders>
                    <w:top w:val="nil"/>
                    <w:left w:val="nil"/>
                    <w:bottom w:val="single" w:sz="4" w:space="0" w:color="auto"/>
                    <w:right w:val="single" w:sz="4" w:space="0" w:color="auto"/>
                  </w:tcBorders>
                  <w:shd w:val="clear" w:color="auto" w:fill="auto"/>
                  <w:noWrap/>
                  <w:vAlign w:val="bottom"/>
                  <w:hideMark/>
                </w:tcPr>
                <w:p w14:paraId="5164FB50"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2A0A145D"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4 056 000,00 zł</w:t>
                  </w:r>
                </w:p>
              </w:tc>
            </w:tr>
            <w:tr w:rsidR="00287BF4" w14:paraId="5B41299D"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4B7D8F24"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zwiększona opłata za hosting (płatna co miesiąc)</w:t>
                  </w:r>
                </w:p>
              </w:tc>
              <w:tc>
                <w:tcPr>
                  <w:tcW w:w="1377" w:type="dxa"/>
                  <w:tcBorders>
                    <w:top w:val="nil"/>
                    <w:left w:val="nil"/>
                    <w:bottom w:val="single" w:sz="4" w:space="0" w:color="auto"/>
                    <w:right w:val="single" w:sz="4" w:space="0" w:color="auto"/>
                  </w:tcBorders>
                  <w:shd w:val="clear" w:color="auto" w:fill="auto"/>
                  <w:noWrap/>
                  <w:vAlign w:val="bottom"/>
                  <w:hideMark/>
                </w:tcPr>
                <w:p w14:paraId="2AE9483F"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3 500,00 zł</w:t>
                  </w:r>
                </w:p>
              </w:tc>
              <w:tc>
                <w:tcPr>
                  <w:tcW w:w="567" w:type="dxa"/>
                  <w:tcBorders>
                    <w:top w:val="nil"/>
                    <w:left w:val="nil"/>
                    <w:bottom w:val="single" w:sz="4" w:space="0" w:color="auto"/>
                    <w:right w:val="single" w:sz="4" w:space="0" w:color="auto"/>
                  </w:tcBorders>
                  <w:shd w:val="clear" w:color="auto" w:fill="auto"/>
                  <w:noWrap/>
                  <w:vAlign w:val="bottom"/>
                  <w:hideMark/>
                </w:tcPr>
                <w:p w14:paraId="52856F81"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12</w:t>
                  </w:r>
                </w:p>
              </w:tc>
              <w:tc>
                <w:tcPr>
                  <w:tcW w:w="1701" w:type="dxa"/>
                  <w:tcBorders>
                    <w:top w:val="nil"/>
                    <w:left w:val="nil"/>
                    <w:bottom w:val="single" w:sz="4" w:space="0" w:color="auto"/>
                    <w:right w:val="single" w:sz="4" w:space="0" w:color="auto"/>
                  </w:tcBorders>
                  <w:shd w:val="clear" w:color="auto" w:fill="auto"/>
                  <w:noWrap/>
                  <w:vAlign w:val="bottom"/>
                  <w:hideMark/>
                </w:tcPr>
                <w:p w14:paraId="641380CD"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42 000,00 zł</w:t>
                  </w:r>
                </w:p>
              </w:tc>
            </w:tr>
            <w:tr w:rsidR="00287BF4" w14:paraId="58A7F0F8" w14:textId="77777777" w:rsidTr="00654B90">
              <w:trPr>
                <w:trHeight w:val="40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6DE65083" w14:textId="77777777" w:rsidR="00287BF4" w:rsidRPr="0044272E" w:rsidRDefault="00287BF4" w:rsidP="00654B90">
                  <w:pPr>
                    <w:keepNext/>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abonament (dostęp do baz o zagranicznym systemie edukacji)</w:t>
                  </w:r>
                </w:p>
              </w:tc>
              <w:tc>
                <w:tcPr>
                  <w:tcW w:w="1377" w:type="dxa"/>
                  <w:tcBorders>
                    <w:top w:val="nil"/>
                    <w:left w:val="nil"/>
                    <w:bottom w:val="single" w:sz="4" w:space="0" w:color="auto"/>
                    <w:right w:val="single" w:sz="4" w:space="0" w:color="auto"/>
                  </w:tcBorders>
                  <w:shd w:val="clear" w:color="auto" w:fill="auto"/>
                  <w:noWrap/>
                  <w:vAlign w:val="bottom"/>
                  <w:hideMark/>
                </w:tcPr>
                <w:p w14:paraId="37ABA1AF"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7 000,00 zł</w:t>
                  </w:r>
                </w:p>
              </w:tc>
              <w:tc>
                <w:tcPr>
                  <w:tcW w:w="567" w:type="dxa"/>
                  <w:tcBorders>
                    <w:top w:val="nil"/>
                    <w:left w:val="nil"/>
                    <w:bottom w:val="single" w:sz="4" w:space="0" w:color="auto"/>
                    <w:right w:val="single" w:sz="4" w:space="0" w:color="auto"/>
                  </w:tcBorders>
                  <w:shd w:val="clear" w:color="auto" w:fill="auto"/>
                  <w:noWrap/>
                  <w:vAlign w:val="bottom"/>
                  <w:hideMark/>
                </w:tcPr>
                <w:p w14:paraId="4E668639"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8</w:t>
                  </w:r>
                </w:p>
              </w:tc>
              <w:tc>
                <w:tcPr>
                  <w:tcW w:w="1701" w:type="dxa"/>
                  <w:tcBorders>
                    <w:top w:val="nil"/>
                    <w:left w:val="nil"/>
                    <w:bottom w:val="single" w:sz="4" w:space="0" w:color="auto"/>
                    <w:right w:val="single" w:sz="4" w:space="0" w:color="auto"/>
                  </w:tcBorders>
                  <w:shd w:val="clear" w:color="auto" w:fill="auto"/>
                  <w:noWrap/>
                  <w:vAlign w:val="bottom"/>
                  <w:hideMark/>
                </w:tcPr>
                <w:p w14:paraId="4E3815C4" w14:textId="77777777" w:rsidR="00287BF4" w:rsidRPr="0044272E" w:rsidRDefault="00287BF4" w:rsidP="00654B90">
                  <w:pPr>
                    <w:keepNext/>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56 000,00 zł</w:t>
                  </w:r>
                </w:p>
              </w:tc>
            </w:tr>
            <w:tr w:rsidR="00287BF4" w14:paraId="3D96DE8F"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3DD44218"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xml:space="preserve">czynsz za dodatkową powierzchnię </w:t>
                  </w:r>
                </w:p>
              </w:tc>
              <w:tc>
                <w:tcPr>
                  <w:tcW w:w="1377" w:type="dxa"/>
                  <w:tcBorders>
                    <w:top w:val="nil"/>
                    <w:left w:val="nil"/>
                    <w:bottom w:val="single" w:sz="4" w:space="0" w:color="auto"/>
                    <w:right w:val="single" w:sz="4" w:space="0" w:color="auto"/>
                  </w:tcBorders>
                  <w:shd w:val="clear" w:color="auto" w:fill="auto"/>
                  <w:noWrap/>
                  <w:vAlign w:val="bottom"/>
                  <w:hideMark/>
                </w:tcPr>
                <w:p w14:paraId="12F8710E"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40 000,00 zł</w:t>
                  </w:r>
                </w:p>
              </w:tc>
              <w:tc>
                <w:tcPr>
                  <w:tcW w:w="567" w:type="dxa"/>
                  <w:tcBorders>
                    <w:top w:val="nil"/>
                    <w:left w:val="nil"/>
                    <w:bottom w:val="single" w:sz="4" w:space="0" w:color="auto"/>
                    <w:right w:val="single" w:sz="4" w:space="0" w:color="auto"/>
                  </w:tcBorders>
                  <w:shd w:val="clear" w:color="auto" w:fill="auto"/>
                  <w:noWrap/>
                  <w:vAlign w:val="bottom"/>
                  <w:hideMark/>
                </w:tcPr>
                <w:p w14:paraId="6015F3DC"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12</w:t>
                  </w:r>
                </w:p>
              </w:tc>
              <w:tc>
                <w:tcPr>
                  <w:tcW w:w="1701" w:type="dxa"/>
                  <w:tcBorders>
                    <w:top w:val="nil"/>
                    <w:left w:val="nil"/>
                    <w:bottom w:val="single" w:sz="4" w:space="0" w:color="auto"/>
                    <w:right w:val="single" w:sz="4" w:space="0" w:color="auto"/>
                  </w:tcBorders>
                  <w:shd w:val="clear" w:color="auto" w:fill="auto"/>
                  <w:noWrap/>
                  <w:vAlign w:val="bottom"/>
                  <w:hideMark/>
                </w:tcPr>
                <w:p w14:paraId="45392D97"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480 000,00 zł</w:t>
                  </w:r>
                </w:p>
              </w:tc>
            </w:tr>
            <w:tr w:rsidR="00287BF4" w14:paraId="3C5F6E19"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5FE4F295"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abonament telefon (roczny)</w:t>
                  </w:r>
                </w:p>
              </w:tc>
              <w:tc>
                <w:tcPr>
                  <w:tcW w:w="1377" w:type="dxa"/>
                  <w:tcBorders>
                    <w:top w:val="nil"/>
                    <w:left w:val="nil"/>
                    <w:bottom w:val="single" w:sz="4" w:space="0" w:color="auto"/>
                    <w:right w:val="single" w:sz="4" w:space="0" w:color="auto"/>
                  </w:tcBorders>
                  <w:shd w:val="clear" w:color="auto" w:fill="auto"/>
                  <w:noWrap/>
                  <w:vAlign w:val="bottom"/>
                  <w:hideMark/>
                </w:tcPr>
                <w:p w14:paraId="6D3B27C6"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480,00 zł</w:t>
                  </w:r>
                </w:p>
              </w:tc>
              <w:tc>
                <w:tcPr>
                  <w:tcW w:w="567" w:type="dxa"/>
                  <w:tcBorders>
                    <w:top w:val="nil"/>
                    <w:left w:val="nil"/>
                    <w:bottom w:val="single" w:sz="4" w:space="0" w:color="auto"/>
                    <w:right w:val="single" w:sz="4" w:space="0" w:color="auto"/>
                  </w:tcBorders>
                  <w:shd w:val="clear" w:color="auto" w:fill="auto"/>
                  <w:noWrap/>
                  <w:vAlign w:val="bottom"/>
                  <w:hideMark/>
                </w:tcPr>
                <w:p w14:paraId="1171DB7B"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10</w:t>
                  </w:r>
                </w:p>
              </w:tc>
              <w:tc>
                <w:tcPr>
                  <w:tcW w:w="1701" w:type="dxa"/>
                  <w:tcBorders>
                    <w:top w:val="nil"/>
                    <w:left w:val="nil"/>
                    <w:bottom w:val="single" w:sz="4" w:space="0" w:color="auto"/>
                    <w:right w:val="single" w:sz="4" w:space="0" w:color="auto"/>
                  </w:tcBorders>
                  <w:shd w:val="clear" w:color="auto" w:fill="auto"/>
                  <w:noWrap/>
                  <w:vAlign w:val="bottom"/>
                  <w:hideMark/>
                </w:tcPr>
                <w:p w14:paraId="57FDBD99"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4 800,00 zł</w:t>
                  </w:r>
                </w:p>
              </w:tc>
            </w:tr>
            <w:tr w:rsidR="00287BF4" w14:paraId="694C3EE3"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noWrap/>
                  <w:vAlign w:val="bottom"/>
                  <w:hideMark/>
                </w:tcPr>
                <w:p w14:paraId="340F94EB" w14:textId="77777777" w:rsidR="00287BF4" w:rsidRPr="0044272E" w:rsidRDefault="00287BF4" w:rsidP="00654B90">
                  <w:pPr>
                    <w:spacing w:line="240" w:lineRule="auto"/>
                    <w:rPr>
                      <w:rFonts w:ascii="Lato" w:eastAsia="Times New Roman" w:hAnsi="Lato" w:cs="Calibri"/>
                      <w:b/>
                      <w:bCs/>
                      <w:color w:val="000000"/>
                      <w:sz w:val="18"/>
                      <w:szCs w:val="20"/>
                      <w:lang w:eastAsia="pl-PL"/>
                    </w:rPr>
                  </w:pPr>
                  <w:r w:rsidRPr="0044272E">
                    <w:rPr>
                      <w:rFonts w:ascii="Lato" w:eastAsia="Times New Roman" w:hAnsi="Lato" w:cs="Calibri"/>
                      <w:b/>
                      <w:bCs/>
                      <w:color w:val="000000"/>
                      <w:sz w:val="18"/>
                      <w:szCs w:val="20"/>
                      <w:lang w:eastAsia="pl-PL"/>
                    </w:rPr>
                    <w:t>RAZEM</w:t>
                  </w:r>
                </w:p>
              </w:tc>
              <w:tc>
                <w:tcPr>
                  <w:tcW w:w="1377" w:type="dxa"/>
                  <w:tcBorders>
                    <w:top w:val="nil"/>
                    <w:left w:val="nil"/>
                    <w:bottom w:val="single" w:sz="4" w:space="0" w:color="auto"/>
                    <w:right w:val="single" w:sz="4" w:space="0" w:color="auto"/>
                  </w:tcBorders>
                  <w:shd w:val="clear" w:color="auto" w:fill="auto"/>
                  <w:noWrap/>
                  <w:vAlign w:val="bottom"/>
                  <w:hideMark/>
                </w:tcPr>
                <w:p w14:paraId="54D0BB0F"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14:paraId="66A5176C"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w:t>
                  </w:r>
                </w:p>
              </w:tc>
              <w:tc>
                <w:tcPr>
                  <w:tcW w:w="1701" w:type="dxa"/>
                  <w:tcBorders>
                    <w:top w:val="nil"/>
                    <w:left w:val="nil"/>
                    <w:bottom w:val="single" w:sz="4" w:space="0" w:color="auto"/>
                    <w:right w:val="single" w:sz="4" w:space="0" w:color="auto"/>
                  </w:tcBorders>
                  <w:shd w:val="clear" w:color="auto" w:fill="auto"/>
                  <w:noWrap/>
                  <w:vAlign w:val="bottom"/>
                  <w:hideMark/>
                </w:tcPr>
                <w:p w14:paraId="6680766E" w14:textId="77777777" w:rsidR="00287BF4" w:rsidRPr="0044272E" w:rsidRDefault="00287BF4" w:rsidP="00654B90">
                  <w:pPr>
                    <w:spacing w:line="240" w:lineRule="auto"/>
                    <w:jc w:val="right"/>
                    <w:rPr>
                      <w:rFonts w:ascii="Lato" w:eastAsia="Times New Roman" w:hAnsi="Lato" w:cs="Calibri"/>
                      <w:b/>
                      <w:bCs/>
                      <w:color w:val="000000"/>
                      <w:sz w:val="18"/>
                      <w:szCs w:val="20"/>
                      <w:lang w:eastAsia="pl-PL"/>
                    </w:rPr>
                  </w:pPr>
                  <w:r w:rsidRPr="0044272E">
                    <w:rPr>
                      <w:rFonts w:ascii="Lato" w:eastAsia="Times New Roman" w:hAnsi="Lato" w:cs="Calibri"/>
                      <w:b/>
                      <w:bCs/>
                      <w:color w:val="000000"/>
                      <w:sz w:val="18"/>
                      <w:szCs w:val="20"/>
                      <w:lang w:eastAsia="pl-PL"/>
                    </w:rPr>
                    <w:t>4 638 800,00 zł</w:t>
                  </w:r>
                </w:p>
              </w:tc>
            </w:tr>
            <w:tr w:rsidR="00287BF4" w14:paraId="6C6723F1" w14:textId="77777777" w:rsidTr="00654B90">
              <w:trPr>
                <w:trHeight w:val="288"/>
              </w:trPr>
              <w:tc>
                <w:tcPr>
                  <w:tcW w:w="4572" w:type="dxa"/>
                  <w:tcBorders>
                    <w:top w:val="nil"/>
                    <w:left w:val="nil"/>
                    <w:bottom w:val="nil"/>
                    <w:right w:val="nil"/>
                  </w:tcBorders>
                  <w:shd w:val="clear" w:color="auto" w:fill="auto"/>
                  <w:noWrap/>
                  <w:vAlign w:val="bottom"/>
                  <w:hideMark/>
                </w:tcPr>
                <w:p w14:paraId="2D157E01" w14:textId="77777777" w:rsidR="00287BF4" w:rsidRPr="0044272E" w:rsidRDefault="00287BF4" w:rsidP="00654B90">
                  <w:pPr>
                    <w:spacing w:line="240" w:lineRule="auto"/>
                    <w:jc w:val="right"/>
                    <w:rPr>
                      <w:rFonts w:ascii="Lato" w:eastAsia="Times New Roman" w:hAnsi="Lato" w:cs="Calibri"/>
                      <w:b/>
                      <w:bCs/>
                      <w:color w:val="000000"/>
                      <w:sz w:val="18"/>
                      <w:szCs w:val="20"/>
                      <w:lang w:eastAsia="pl-PL"/>
                    </w:rPr>
                  </w:pPr>
                </w:p>
              </w:tc>
              <w:tc>
                <w:tcPr>
                  <w:tcW w:w="1377" w:type="dxa"/>
                  <w:tcBorders>
                    <w:top w:val="nil"/>
                    <w:left w:val="nil"/>
                    <w:bottom w:val="nil"/>
                    <w:right w:val="nil"/>
                  </w:tcBorders>
                  <w:shd w:val="clear" w:color="auto" w:fill="auto"/>
                  <w:noWrap/>
                  <w:vAlign w:val="bottom"/>
                  <w:hideMark/>
                </w:tcPr>
                <w:p w14:paraId="2C8FC9A7" w14:textId="77777777" w:rsidR="00287BF4" w:rsidRPr="0044272E" w:rsidRDefault="00287BF4" w:rsidP="00654B90">
                  <w:pPr>
                    <w:spacing w:line="240" w:lineRule="auto"/>
                    <w:rPr>
                      <w:rFonts w:ascii="Lato" w:eastAsia="Times New Roman" w:hAnsi="Lato"/>
                      <w:sz w:val="18"/>
                      <w:szCs w:val="20"/>
                      <w:lang w:eastAsia="pl-PL"/>
                    </w:rPr>
                  </w:pPr>
                </w:p>
              </w:tc>
              <w:tc>
                <w:tcPr>
                  <w:tcW w:w="567" w:type="dxa"/>
                  <w:tcBorders>
                    <w:top w:val="nil"/>
                    <w:left w:val="nil"/>
                    <w:bottom w:val="nil"/>
                    <w:right w:val="nil"/>
                  </w:tcBorders>
                  <w:shd w:val="clear" w:color="auto" w:fill="auto"/>
                  <w:noWrap/>
                  <w:vAlign w:val="bottom"/>
                  <w:hideMark/>
                </w:tcPr>
                <w:p w14:paraId="2337C49E" w14:textId="77777777" w:rsidR="00287BF4" w:rsidRPr="0044272E" w:rsidRDefault="00287BF4" w:rsidP="00654B90">
                  <w:pPr>
                    <w:spacing w:line="240" w:lineRule="auto"/>
                    <w:rPr>
                      <w:rFonts w:ascii="Lato" w:eastAsia="Times New Roman" w:hAnsi="Lato"/>
                      <w:sz w:val="18"/>
                      <w:szCs w:val="20"/>
                      <w:lang w:eastAsia="pl-PL"/>
                    </w:rPr>
                  </w:pPr>
                </w:p>
              </w:tc>
              <w:tc>
                <w:tcPr>
                  <w:tcW w:w="1701" w:type="dxa"/>
                  <w:tcBorders>
                    <w:top w:val="nil"/>
                    <w:left w:val="nil"/>
                    <w:bottom w:val="nil"/>
                    <w:right w:val="nil"/>
                  </w:tcBorders>
                  <w:shd w:val="clear" w:color="auto" w:fill="auto"/>
                  <w:noWrap/>
                  <w:vAlign w:val="bottom"/>
                  <w:hideMark/>
                </w:tcPr>
                <w:p w14:paraId="2D7E96AD" w14:textId="77777777" w:rsidR="00287BF4" w:rsidRPr="0044272E" w:rsidRDefault="00287BF4" w:rsidP="00654B90">
                  <w:pPr>
                    <w:spacing w:line="240" w:lineRule="auto"/>
                    <w:rPr>
                      <w:rFonts w:ascii="Lato" w:eastAsia="Times New Roman" w:hAnsi="Lato"/>
                      <w:sz w:val="18"/>
                      <w:szCs w:val="20"/>
                      <w:lang w:eastAsia="pl-PL"/>
                    </w:rPr>
                  </w:pPr>
                </w:p>
              </w:tc>
            </w:tr>
            <w:tr w:rsidR="00287BF4" w14:paraId="21BCA8EB" w14:textId="77777777" w:rsidTr="00654B90">
              <w:trPr>
                <w:trHeight w:val="288"/>
              </w:trPr>
              <w:tc>
                <w:tcPr>
                  <w:tcW w:w="821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ABE20" w14:textId="77777777" w:rsidR="00287BF4" w:rsidRPr="0044272E" w:rsidRDefault="00287BF4" w:rsidP="00654B90">
                  <w:pPr>
                    <w:spacing w:line="240" w:lineRule="auto"/>
                    <w:jc w:val="center"/>
                    <w:rPr>
                      <w:rFonts w:ascii="Lato" w:eastAsia="Times New Roman" w:hAnsi="Lato" w:cs="Calibri"/>
                      <w:b/>
                      <w:bCs/>
                      <w:color w:val="000000"/>
                      <w:sz w:val="18"/>
                      <w:szCs w:val="20"/>
                      <w:lang w:eastAsia="pl-PL"/>
                    </w:rPr>
                  </w:pPr>
                  <w:r w:rsidRPr="0044272E">
                    <w:rPr>
                      <w:rFonts w:ascii="Lato" w:eastAsia="Times New Roman" w:hAnsi="Lato" w:cs="Calibri"/>
                      <w:b/>
                      <w:bCs/>
                      <w:color w:val="000000"/>
                      <w:sz w:val="18"/>
                      <w:szCs w:val="20"/>
                      <w:lang w:eastAsia="pl-PL"/>
                    </w:rPr>
                    <w:t>KOSZTY WYPOSAŻENIA STANOWISKA PRACY (poniesione jednorazowo w 2025 r.)</w:t>
                  </w:r>
                </w:p>
              </w:tc>
            </w:tr>
            <w:tr w:rsidR="00287BF4" w14:paraId="4B3F335A" w14:textId="77777777" w:rsidTr="00654B90">
              <w:trPr>
                <w:trHeight w:val="576"/>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5DA90A4C"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rozbudowa systemu SYRENA (w tym zwiększenie powierzchni na dysku)</w:t>
                  </w:r>
                </w:p>
              </w:tc>
              <w:tc>
                <w:tcPr>
                  <w:tcW w:w="1377" w:type="dxa"/>
                  <w:tcBorders>
                    <w:top w:val="nil"/>
                    <w:left w:val="nil"/>
                    <w:bottom w:val="single" w:sz="4" w:space="0" w:color="auto"/>
                    <w:right w:val="single" w:sz="4" w:space="0" w:color="auto"/>
                  </w:tcBorders>
                  <w:shd w:val="clear" w:color="auto" w:fill="auto"/>
                  <w:noWrap/>
                  <w:vAlign w:val="bottom"/>
                  <w:hideMark/>
                </w:tcPr>
                <w:p w14:paraId="38FCF807"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200 000,00 zł</w:t>
                  </w:r>
                </w:p>
              </w:tc>
              <w:tc>
                <w:tcPr>
                  <w:tcW w:w="567" w:type="dxa"/>
                  <w:tcBorders>
                    <w:top w:val="nil"/>
                    <w:left w:val="nil"/>
                    <w:bottom w:val="single" w:sz="4" w:space="0" w:color="auto"/>
                    <w:right w:val="single" w:sz="4" w:space="0" w:color="auto"/>
                  </w:tcBorders>
                  <w:shd w:val="clear" w:color="auto" w:fill="auto"/>
                  <w:noWrap/>
                  <w:vAlign w:val="bottom"/>
                  <w:hideMark/>
                </w:tcPr>
                <w:p w14:paraId="5BC3E607"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w:t>
                  </w:r>
                </w:p>
              </w:tc>
              <w:tc>
                <w:tcPr>
                  <w:tcW w:w="1701" w:type="dxa"/>
                  <w:tcBorders>
                    <w:top w:val="nil"/>
                    <w:left w:val="nil"/>
                    <w:bottom w:val="single" w:sz="4" w:space="0" w:color="auto"/>
                    <w:right w:val="single" w:sz="4" w:space="0" w:color="auto"/>
                  </w:tcBorders>
                  <w:shd w:val="clear" w:color="auto" w:fill="auto"/>
                  <w:noWrap/>
                  <w:vAlign w:val="bottom"/>
                  <w:hideMark/>
                </w:tcPr>
                <w:p w14:paraId="055C914F"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200 000,00 zł</w:t>
                  </w:r>
                </w:p>
              </w:tc>
            </w:tr>
            <w:tr w:rsidR="00287BF4" w14:paraId="749DC16F"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52A1F19D"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oprogramowanie MS Office - licencja</w:t>
                  </w:r>
                </w:p>
              </w:tc>
              <w:tc>
                <w:tcPr>
                  <w:tcW w:w="1377" w:type="dxa"/>
                  <w:tcBorders>
                    <w:top w:val="nil"/>
                    <w:left w:val="nil"/>
                    <w:bottom w:val="single" w:sz="4" w:space="0" w:color="auto"/>
                    <w:right w:val="single" w:sz="4" w:space="0" w:color="auto"/>
                  </w:tcBorders>
                  <w:shd w:val="clear" w:color="auto" w:fill="auto"/>
                  <w:noWrap/>
                  <w:vAlign w:val="bottom"/>
                  <w:hideMark/>
                </w:tcPr>
                <w:p w14:paraId="29BEFFC9"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450,00 zł</w:t>
                  </w:r>
                </w:p>
              </w:tc>
              <w:tc>
                <w:tcPr>
                  <w:tcW w:w="567" w:type="dxa"/>
                  <w:tcBorders>
                    <w:top w:val="nil"/>
                    <w:left w:val="nil"/>
                    <w:bottom w:val="single" w:sz="4" w:space="0" w:color="auto"/>
                    <w:right w:val="single" w:sz="4" w:space="0" w:color="auto"/>
                  </w:tcBorders>
                  <w:shd w:val="clear" w:color="auto" w:fill="auto"/>
                  <w:noWrap/>
                  <w:vAlign w:val="bottom"/>
                  <w:hideMark/>
                </w:tcPr>
                <w:p w14:paraId="1F677D24"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60388D9E"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11 700,00 zł</w:t>
                  </w:r>
                </w:p>
              </w:tc>
            </w:tr>
            <w:tr w:rsidR="00287BF4" w14:paraId="596DE7FB"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6312B3C3"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program enova - licencja</w:t>
                  </w:r>
                </w:p>
              </w:tc>
              <w:tc>
                <w:tcPr>
                  <w:tcW w:w="1377" w:type="dxa"/>
                  <w:tcBorders>
                    <w:top w:val="nil"/>
                    <w:left w:val="nil"/>
                    <w:bottom w:val="single" w:sz="4" w:space="0" w:color="auto"/>
                    <w:right w:val="single" w:sz="4" w:space="0" w:color="auto"/>
                  </w:tcBorders>
                  <w:shd w:val="clear" w:color="auto" w:fill="auto"/>
                  <w:noWrap/>
                  <w:vAlign w:val="bottom"/>
                  <w:hideMark/>
                </w:tcPr>
                <w:p w14:paraId="5F872404"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400,00 zł</w:t>
                  </w:r>
                </w:p>
              </w:tc>
              <w:tc>
                <w:tcPr>
                  <w:tcW w:w="567" w:type="dxa"/>
                  <w:tcBorders>
                    <w:top w:val="nil"/>
                    <w:left w:val="nil"/>
                    <w:bottom w:val="single" w:sz="4" w:space="0" w:color="auto"/>
                    <w:right w:val="single" w:sz="4" w:space="0" w:color="auto"/>
                  </w:tcBorders>
                  <w:shd w:val="clear" w:color="auto" w:fill="auto"/>
                  <w:noWrap/>
                  <w:vAlign w:val="bottom"/>
                  <w:hideMark/>
                </w:tcPr>
                <w:p w14:paraId="5E7DA809"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15A44168"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10 400,00 zł</w:t>
                  </w:r>
                </w:p>
              </w:tc>
            </w:tr>
            <w:tr w:rsidR="00287BF4" w14:paraId="213E9AF5"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686960AC"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komputer</w:t>
                  </w:r>
                </w:p>
              </w:tc>
              <w:tc>
                <w:tcPr>
                  <w:tcW w:w="1377" w:type="dxa"/>
                  <w:tcBorders>
                    <w:top w:val="nil"/>
                    <w:left w:val="nil"/>
                    <w:bottom w:val="single" w:sz="4" w:space="0" w:color="auto"/>
                    <w:right w:val="single" w:sz="4" w:space="0" w:color="auto"/>
                  </w:tcBorders>
                  <w:shd w:val="clear" w:color="auto" w:fill="auto"/>
                  <w:noWrap/>
                  <w:vAlign w:val="bottom"/>
                  <w:hideMark/>
                </w:tcPr>
                <w:p w14:paraId="2DAE942E"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6 500,00 zł</w:t>
                  </w:r>
                </w:p>
              </w:tc>
              <w:tc>
                <w:tcPr>
                  <w:tcW w:w="567" w:type="dxa"/>
                  <w:tcBorders>
                    <w:top w:val="nil"/>
                    <w:left w:val="nil"/>
                    <w:bottom w:val="single" w:sz="4" w:space="0" w:color="auto"/>
                    <w:right w:val="single" w:sz="4" w:space="0" w:color="auto"/>
                  </w:tcBorders>
                  <w:shd w:val="clear" w:color="auto" w:fill="auto"/>
                  <w:noWrap/>
                  <w:vAlign w:val="bottom"/>
                  <w:hideMark/>
                </w:tcPr>
                <w:p w14:paraId="1D777F8E"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0C653212"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169 000,00 zł</w:t>
                  </w:r>
                </w:p>
              </w:tc>
            </w:tr>
            <w:tr w:rsidR="00287BF4" w14:paraId="355ACAF1"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79CB683D"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monitor</w:t>
                  </w:r>
                </w:p>
              </w:tc>
              <w:tc>
                <w:tcPr>
                  <w:tcW w:w="1377" w:type="dxa"/>
                  <w:tcBorders>
                    <w:top w:val="nil"/>
                    <w:left w:val="nil"/>
                    <w:bottom w:val="single" w:sz="4" w:space="0" w:color="auto"/>
                    <w:right w:val="single" w:sz="4" w:space="0" w:color="auto"/>
                  </w:tcBorders>
                  <w:shd w:val="clear" w:color="auto" w:fill="auto"/>
                  <w:noWrap/>
                  <w:vAlign w:val="bottom"/>
                  <w:hideMark/>
                </w:tcPr>
                <w:p w14:paraId="0B6AF80E"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650,00 zł</w:t>
                  </w:r>
                </w:p>
              </w:tc>
              <w:tc>
                <w:tcPr>
                  <w:tcW w:w="567" w:type="dxa"/>
                  <w:tcBorders>
                    <w:top w:val="nil"/>
                    <w:left w:val="nil"/>
                    <w:bottom w:val="single" w:sz="4" w:space="0" w:color="auto"/>
                    <w:right w:val="single" w:sz="4" w:space="0" w:color="auto"/>
                  </w:tcBorders>
                  <w:shd w:val="clear" w:color="auto" w:fill="auto"/>
                  <w:noWrap/>
                  <w:vAlign w:val="bottom"/>
                  <w:hideMark/>
                </w:tcPr>
                <w:p w14:paraId="21BAE95C"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1A9731B6"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16 900,00 zł</w:t>
                  </w:r>
                </w:p>
              </w:tc>
            </w:tr>
            <w:tr w:rsidR="00287BF4" w14:paraId="54FF0230"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77283F63"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stacja dokująca</w:t>
                  </w:r>
                </w:p>
              </w:tc>
              <w:tc>
                <w:tcPr>
                  <w:tcW w:w="1377" w:type="dxa"/>
                  <w:tcBorders>
                    <w:top w:val="nil"/>
                    <w:left w:val="nil"/>
                    <w:bottom w:val="single" w:sz="4" w:space="0" w:color="auto"/>
                    <w:right w:val="single" w:sz="4" w:space="0" w:color="auto"/>
                  </w:tcBorders>
                  <w:shd w:val="clear" w:color="auto" w:fill="auto"/>
                  <w:noWrap/>
                  <w:vAlign w:val="bottom"/>
                  <w:hideMark/>
                </w:tcPr>
                <w:p w14:paraId="5E14AFE0"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1 000,00 zł</w:t>
                  </w:r>
                </w:p>
              </w:tc>
              <w:tc>
                <w:tcPr>
                  <w:tcW w:w="567" w:type="dxa"/>
                  <w:tcBorders>
                    <w:top w:val="nil"/>
                    <w:left w:val="nil"/>
                    <w:bottom w:val="single" w:sz="4" w:space="0" w:color="auto"/>
                    <w:right w:val="single" w:sz="4" w:space="0" w:color="auto"/>
                  </w:tcBorders>
                  <w:shd w:val="clear" w:color="auto" w:fill="auto"/>
                  <w:noWrap/>
                  <w:vAlign w:val="bottom"/>
                  <w:hideMark/>
                </w:tcPr>
                <w:p w14:paraId="5AAC0867"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14CB4411"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26 000,00 zł</w:t>
                  </w:r>
                </w:p>
              </w:tc>
            </w:tr>
            <w:tr w:rsidR="00287BF4" w14:paraId="2852DE76"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5603C640"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telefon komórkowy</w:t>
                  </w:r>
                </w:p>
              </w:tc>
              <w:tc>
                <w:tcPr>
                  <w:tcW w:w="1377" w:type="dxa"/>
                  <w:tcBorders>
                    <w:top w:val="nil"/>
                    <w:left w:val="nil"/>
                    <w:bottom w:val="single" w:sz="4" w:space="0" w:color="auto"/>
                    <w:right w:val="single" w:sz="4" w:space="0" w:color="auto"/>
                  </w:tcBorders>
                  <w:shd w:val="clear" w:color="auto" w:fill="auto"/>
                  <w:noWrap/>
                  <w:vAlign w:val="bottom"/>
                  <w:hideMark/>
                </w:tcPr>
                <w:p w14:paraId="69D964C8"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1 800,00 zł</w:t>
                  </w:r>
                </w:p>
              </w:tc>
              <w:tc>
                <w:tcPr>
                  <w:tcW w:w="567" w:type="dxa"/>
                  <w:tcBorders>
                    <w:top w:val="nil"/>
                    <w:left w:val="nil"/>
                    <w:bottom w:val="single" w:sz="4" w:space="0" w:color="auto"/>
                    <w:right w:val="single" w:sz="4" w:space="0" w:color="auto"/>
                  </w:tcBorders>
                  <w:shd w:val="clear" w:color="auto" w:fill="auto"/>
                  <w:noWrap/>
                  <w:vAlign w:val="bottom"/>
                  <w:hideMark/>
                </w:tcPr>
                <w:p w14:paraId="53FC3D33"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0EC4A0A0"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46 800,00 zł</w:t>
                  </w:r>
                </w:p>
              </w:tc>
            </w:tr>
            <w:tr w:rsidR="00287BF4" w14:paraId="7B911264"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0E2D2186"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podpis elektroniczny</w:t>
                  </w:r>
                </w:p>
              </w:tc>
              <w:tc>
                <w:tcPr>
                  <w:tcW w:w="1377" w:type="dxa"/>
                  <w:tcBorders>
                    <w:top w:val="nil"/>
                    <w:left w:val="nil"/>
                    <w:bottom w:val="single" w:sz="4" w:space="0" w:color="auto"/>
                    <w:right w:val="single" w:sz="4" w:space="0" w:color="auto"/>
                  </w:tcBorders>
                  <w:shd w:val="clear" w:color="auto" w:fill="auto"/>
                  <w:noWrap/>
                  <w:vAlign w:val="bottom"/>
                  <w:hideMark/>
                </w:tcPr>
                <w:p w14:paraId="746BBE2F"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300,00 zł</w:t>
                  </w:r>
                </w:p>
              </w:tc>
              <w:tc>
                <w:tcPr>
                  <w:tcW w:w="567" w:type="dxa"/>
                  <w:tcBorders>
                    <w:top w:val="nil"/>
                    <w:left w:val="nil"/>
                    <w:bottom w:val="single" w:sz="4" w:space="0" w:color="auto"/>
                    <w:right w:val="single" w:sz="4" w:space="0" w:color="auto"/>
                  </w:tcBorders>
                  <w:shd w:val="clear" w:color="auto" w:fill="auto"/>
                  <w:noWrap/>
                  <w:vAlign w:val="bottom"/>
                  <w:hideMark/>
                </w:tcPr>
                <w:p w14:paraId="646C0D3A"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20446987"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7 800,00 zł</w:t>
                  </w:r>
                </w:p>
              </w:tc>
            </w:tr>
            <w:tr w:rsidR="00287BF4" w14:paraId="1BB517BE"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077B88EF"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wyposażenie stanowiska pracy</w:t>
                  </w:r>
                </w:p>
              </w:tc>
              <w:tc>
                <w:tcPr>
                  <w:tcW w:w="1377" w:type="dxa"/>
                  <w:tcBorders>
                    <w:top w:val="nil"/>
                    <w:left w:val="nil"/>
                    <w:bottom w:val="single" w:sz="4" w:space="0" w:color="auto"/>
                    <w:right w:val="single" w:sz="4" w:space="0" w:color="auto"/>
                  </w:tcBorders>
                  <w:shd w:val="clear" w:color="auto" w:fill="auto"/>
                  <w:noWrap/>
                  <w:vAlign w:val="bottom"/>
                  <w:hideMark/>
                </w:tcPr>
                <w:p w14:paraId="2940DD04"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7 000,00 zł</w:t>
                  </w:r>
                </w:p>
              </w:tc>
              <w:tc>
                <w:tcPr>
                  <w:tcW w:w="567" w:type="dxa"/>
                  <w:tcBorders>
                    <w:top w:val="nil"/>
                    <w:left w:val="nil"/>
                    <w:bottom w:val="single" w:sz="4" w:space="0" w:color="auto"/>
                    <w:right w:val="single" w:sz="4" w:space="0" w:color="auto"/>
                  </w:tcBorders>
                  <w:shd w:val="clear" w:color="auto" w:fill="auto"/>
                  <w:noWrap/>
                  <w:vAlign w:val="bottom"/>
                  <w:hideMark/>
                </w:tcPr>
                <w:p w14:paraId="386BB207"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26</w:t>
                  </w:r>
                </w:p>
              </w:tc>
              <w:tc>
                <w:tcPr>
                  <w:tcW w:w="1701" w:type="dxa"/>
                  <w:tcBorders>
                    <w:top w:val="nil"/>
                    <w:left w:val="nil"/>
                    <w:bottom w:val="single" w:sz="4" w:space="0" w:color="auto"/>
                    <w:right w:val="single" w:sz="4" w:space="0" w:color="auto"/>
                  </w:tcBorders>
                  <w:shd w:val="clear" w:color="auto" w:fill="auto"/>
                  <w:noWrap/>
                  <w:vAlign w:val="bottom"/>
                  <w:hideMark/>
                </w:tcPr>
                <w:p w14:paraId="16998CA3" w14:textId="77777777" w:rsidR="00287BF4" w:rsidRPr="0044272E" w:rsidRDefault="00287BF4" w:rsidP="00654B90">
                  <w:pPr>
                    <w:spacing w:line="240" w:lineRule="auto"/>
                    <w:jc w:val="right"/>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182 000,00 zł</w:t>
                  </w:r>
                </w:p>
              </w:tc>
            </w:tr>
            <w:tr w:rsidR="00287BF4" w14:paraId="36FE3A18" w14:textId="77777777" w:rsidTr="00654B90">
              <w:trPr>
                <w:trHeight w:val="288"/>
              </w:trPr>
              <w:tc>
                <w:tcPr>
                  <w:tcW w:w="4572" w:type="dxa"/>
                  <w:tcBorders>
                    <w:top w:val="nil"/>
                    <w:left w:val="single" w:sz="4" w:space="0" w:color="auto"/>
                    <w:bottom w:val="single" w:sz="4" w:space="0" w:color="auto"/>
                    <w:right w:val="single" w:sz="4" w:space="0" w:color="auto"/>
                  </w:tcBorders>
                  <w:shd w:val="clear" w:color="auto" w:fill="auto"/>
                  <w:vAlign w:val="bottom"/>
                  <w:hideMark/>
                </w:tcPr>
                <w:p w14:paraId="0D5C954A" w14:textId="77777777" w:rsidR="00287BF4" w:rsidRPr="0044272E" w:rsidRDefault="00287BF4" w:rsidP="00654B90">
                  <w:pPr>
                    <w:spacing w:line="240" w:lineRule="auto"/>
                    <w:rPr>
                      <w:rFonts w:ascii="Lato" w:eastAsia="Times New Roman" w:hAnsi="Lato" w:cs="Calibri"/>
                      <w:b/>
                      <w:bCs/>
                      <w:color w:val="000000"/>
                      <w:sz w:val="18"/>
                      <w:szCs w:val="20"/>
                      <w:lang w:eastAsia="pl-PL"/>
                    </w:rPr>
                  </w:pPr>
                  <w:r w:rsidRPr="0044272E">
                    <w:rPr>
                      <w:rFonts w:ascii="Lato" w:eastAsia="Times New Roman" w:hAnsi="Lato" w:cs="Calibri"/>
                      <w:b/>
                      <w:bCs/>
                      <w:color w:val="000000"/>
                      <w:sz w:val="18"/>
                      <w:szCs w:val="20"/>
                      <w:lang w:eastAsia="pl-PL"/>
                    </w:rPr>
                    <w:t>RAZEM</w:t>
                  </w:r>
                </w:p>
              </w:tc>
              <w:tc>
                <w:tcPr>
                  <w:tcW w:w="1377" w:type="dxa"/>
                  <w:tcBorders>
                    <w:top w:val="nil"/>
                    <w:left w:val="nil"/>
                    <w:bottom w:val="single" w:sz="4" w:space="0" w:color="auto"/>
                    <w:right w:val="single" w:sz="4" w:space="0" w:color="auto"/>
                  </w:tcBorders>
                  <w:shd w:val="clear" w:color="auto" w:fill="auto"/>
                  <w:noWrap/>
                  <w:vAlign w:val="bottom"/>
                  <w:hideMark/>
                </w:tcPr>
                <w:p w14:paraId="33D7F360"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14:paraId="7EA08C41" w14:textId="77777777" w:rsidR="00287BF4" w:rsidRPr="0044272E" w:rsidRDefault="00287BF4" w:rsidP="00654B90">
                  <w:pPr>
                    <w:spacing w:line="240" w:lineRule="auto"/>
                    <w:rPr>
                      <w:rFonts w:ascii="Lato" w:eastAsia="Times New Roman" w:hAnsi="Lato" w:cs="Calibri"/>
                      <w:color w:val="000000"/>
                      <w:sz w:val="18"/>
                      <w:szCs w:val="20"/>
                      <w:lang w:eastAsia="pl-PL"/>
                    </w:rPr>
                  </w:pPr>
                  <w:r w:rsidRPr="0044272E">
                    <w:rPr>
                      <w:rFonts w:ascii="Lato" w:eastAsia="Times New Roman" w:hAnsi="Lato" w:cs="Calibri"/>
                      <w:color w:val="000000"/>
                      <w:sz w:val="18"/>
                      <w:szCs w:val="20"/>
                      <w:lang w:eastAsia="pl-PL"/>
                    </w:rPr>
                    <w:t> </w:t>
                  </w:r>
                </w:p>
              </w:tc>
              <w:tc>
                <w:tcPr>
                  <w:tcW w:w="1701" w:type="dxa"/>
                  <w:tcBorders>
                    <w:top w:val="nil"/>
                    <w:left w:val="nil"/>
                    <w:bottom w:val="single" w:sz="4" w:space="0" w:color="auto"/>
                    <w:right w:val="single" w:sz="4" w:space="0" w:color="auto"/>
                  </w:tcBorders>
                  <w:shd w:val="clear" w:color="auto" w:fill="auto"/>
                  <w:noWrap/>
                  <w:vAlign w:val="bottom"/>
                  <w:hideMark/>
                </w:tcPr>
                <w:p w14:paraId="70318668" w14:textId="77777777" w:rsidR="00287BF4" w:rsidRPr="0044272E" w:rsidRDefault="00287BF4" w:rsidP="00654B90">
                  <w:pPr>
                    <w:spacing w:line="240" w:lineRule="auto"/>
                    <w:jc w:val="right"/>
                    <w:rPr>
                      <w:rFonts w:ascii="Lato" w:eastAsia="Times New Roman" w:hAnsi="Lato" w:cs="Calibri"/>
                      <w:b/>
                      <w:bCs/>
                      <w:color w:val="000000"/>
                      <w:sz w:val="18"/>
                      <w:szCs w:val="20"/>
                      <w:lang w:eastAsia="pl-PL"/>
                    </w:rPr>
                  </w:pPr>
                  <w:r w:rsidRPr="0044272E">
                    <w:rPr>
                      <w:rFonts w:ascii="Lato" w:eastAsia="Times New Roman" w:hAnsi="Lato" w:cs="Calibri"/>
                      <w:b/>
                      <w:bCs/>
                      <w:color w:val="000000"/>
                      <w:sz w:val="18"/>
                      <w:szCs w:val="20"/>
                      <w:lang w:eastAsia="pl-PL"/>
                    </w:rPr>
                    <w:t>670 600,00 zł</w:t>
                  </w:r>
                </w:p>
              </w:tc>
            </w:tr>
          </w:tbl>
          <w:p w14:paraId="573A881B" w14:textId="75C5A716" w:rsidR="00287BF4" w:rsidRDefault="00287BF4" w:rsidP="00BF3DDD">
            <w:pPr>
              <w:spacing w:before="240"/>
              <w:jc w:val="both"/>
              <w:rPr>
                <w:rFonts w:ascii="Times New Roman" w:hAnsi="Times New Roman"/>
                <w:color w:val="000000"/>
                <w:sz w:val="21"/>
                <w:szCs w:val="21"/>
              </w:rPr>
            </w:pPr>
            <w:r>
              <w:rPr>
                <w:rFonts w:ascii="Times New Roman" w:hAnsi="Times New Roman"/>
                <w:color w:val="000000"/>
                <w:sz w:val="21"/>
                <w:szCs w:val="21"/>
                <w:u w:val="single"/>
              </w:rPr>
              <w:lastRenderedPageBreak/>
              <w:t>W</w:t>
            </w:r>
            <w:r w:rsidRPr="00E95F22">
              <w:rPr>
                <w:rFonts w:ascii="Times New Roman" w:hAnsi="Times New Roman"/>
                <w:color w:val="000000"/>
                <w:sz w:val="21"/>
                <w:szCs w:val="21"/>
                <w:u w:val="single"/>
              </w:rPr>
              <w:t xml:space="preserve"> tabeli podsumowujące</w:t>
            </w:r>
            <w:r w:rsidRPr="00654B90">
              <w:rPr>
                <w:rFonts w:ascii="Times New Roman" w:hAnsi="Times New Roman"/>
                <w:color w:val="000000"/>
                <w:sz w:val="21"/>
                <w:szCs w:val="21"/>
                <w:u w:val="single"/>
              </w:rPr>
              <w:t>j</w:t>
            </w:r>
            <w:r w:rsidRPr="00BF3DDD">
              <w:rPr>
                <w:rFonts w:ascii="Times New Roman" w:hAnsi="Times New Roman"/>
                <w:color w:val="000000"/>
                <w:sz w:val="21"/>
                <w:szCs w:val="21"/>
                <w:u w:val="single"/>
              </w:rPr>
              <w:t xml:space="preserve"> </w:t>
            </w:r>
            <w:r w:rsidRPr="00E95F22">
              <w:rPr>
                <w:rFonts w:ascii="Times New Roman" w:hAnsi="Times New Roman"/>
                <w:color w:val="000000"/>
                <w:sz w:val="21"/>
                <w:szCs w:val="21"/>
                <w:u w:val="single"/>
              </w:rPr>
              <w:t>wpływ projektowanej regulacji na sektor finansów publicznych</w:t>
            </w:r>
            <w:r w:rsidRPr="00E95F22">
              <w:rPr>
                <w:rFonts w:ascii="Times New Roman" w:hAnsi="Times New Roman"/>
                <w:color w:val="000000"/>
                <w:sz w:val="21"/>
                <w:szCs w:val="21"/>
              </w:rPr>
              <w:t xml:space="preserve"> uwzględniono, wynikający z utworzenia dodatkowych etatów w</w:t>
            </w:r>
            <w:r>
              <w:rPr>
                <w:rFonts w:ascii="Times New Roman" w:hAnsi="Times New Roman"/>
                <w:color w:val="000000"/>
                <w:sz w:val="21"/>
                <w:szCs w:val="21"/>
              </w:rPr>
              <w:t> </w:t>
            </w:r>
            <w:r w:rsidRPr="00E95F22">
              <w:rPr>
                <w:rFonts w:ascii="Times New Roman" w:hAnsi="Times New Roman"/>
                <w:color w:val="000000"/>
                <w:sz w:val="21"/>
                <w:szCs w:val="21"/>
              </w:rPr>
              <w:t xml:space="preserve">NAWA, wzrost dochodów budżetu państwa z tytułu wpływów z PIT, </w:t>
            </w:r>
            <w:r>
              <w:rPr>
                <w:rFonts w:ascii="Times New Roman" w:hAnsi="Times New Roman"/>
                <w:color w:val="000000"/>
                <w:sz w:val="21"/>
                <w:szCs w:val="21"/>
              </w:rPr>
              <w:t xml:space="preserve">wzrost dochodów JST z tytułu udziału w PIT, a także </w:t>
            </w:r>
            <w:r w:rsidRPr="00E95F22">
              <w:rPr>
                <w:rFonts w:ascii="Times New Roman" w:hAnsi="Times New Roman"/>
                <w:color w:val="000000"/>
                <w:sz w:val="21"/>
                <w:szCs w:val="21"/>
              </w:rPr>
              <w:t>wzrost dochodów FUS</w:t>
            </w:r>
            <w:r>
              <w:rPr>
                <w:rFonts w:ascii="Times New Roman" w:hAnsi="Times New Roman"/>
                <w:color w:val="000000"/>
                <w:sz w:val="21"/>
                <w:szCs w:val="21"/>
              </w:rPr>
              <w:t xml:space="preserve">, przychodów NFZ, Funduszu Pracy oraz Funduszu Solidarnościowego i dochodów </w:t>
            </w:r>
            <w:r w:rsidRPr="00052833">
              <w:rPr>
                <w:rFonts w:ascii="Times New Roman" w:hAnsi="Times New Roman"/>
                <w:color w:val="000000"/>
                <w:sz w:val="21"/>
                <w:szCs w:val="21"/>
              </w:rPr>
              <w:t>Fundusz Gwarantowanych Świadczeń Pracowniczych (FGŚP)</w:t>
            </w:r>
            <w:r w:rsidRPr="00E95F22">
              <w:rPr>
                <w:rFonts w:ascii="Times New Roman" w:hAnsi="Times New Roman"/>
                <w:color w:val="000000"/>
                <w:sz w:val="21"/>
                <w:szCs w:val="21"/>
              </w:rPr>
              <w:t xml:space="preserve"> z tytułu składek.</w:t>
            </w:r>
          </w:p>
          <w:p w14:paraId="0E28AA18" w14:textId="5BDE279A" w:rsidR="00287BF4" w:rsidRDefault="00287BF4">
            <w:pPr>
              <w:spacing w:before="120"/>
              <w:jc w:val="both"/>
              <w:rPr>
                <w:rFonts w:ascii="Times New Roman" w:hAnsi="Times New Roman"/>
                <w:color w:val="000000"/>
                <w:sz w:val="21"/>
                <w:szCs w:val="21"/>
              </w:rPr>
            </w:pPr>
            <w:r>
              <w:rPr>
                <w:rFonts w:ascii="Times New Roman" w:hAnsi="Times New Roman"/>
                <w:color w:val="000000"/>
                <w:sz w:val="21"/>
                <w:szCs w:val="21"/>
              </w:rPr>
              <w:t xml:space="preserve">Projektowana regulacja zakłada także objęcie procedurą zatwierdzania przez </w:t>
            </w:r>
            <w:r w:rsidRPr="00BF3DDD">
              <w:rPr>
                <w:rFonts w:ascii="Times New Roman" w:hAnsi="Times New Roman"/>
                <w:b/>
                <w:color w:val="000000"/>
                <w:sz w:val="21"/>
                <w:szCs w:val="21"/>
              </w:rPr>
              <w:t>ministra właściwego do spraw wewnętrznych</w:t>
            </w:r>
            <w:r w:rsidRPr="00F07EA2">
              <w:rPr>
                <w:rFonts w:ascii="Times New Roman" w:hAnsi="Times New Roman"/>
                <w:color w:val="000000"/>
                <w:sz w:val="21"/>
                <w:szCs w:val="21"/>
              </w:rPr>
              <w:t xml:space="preserve"> na potrzeby przyjmowania cudzoziemców w celu podjęcia lub kontynuacji studiów</w:t>
            </w:r>
            <w:r w:rsidRPr="008E1F65">
              <w:rPr>
                <w:rFonts w:ascii="Times New Roman" w:hAnsi="Times New Roman"/>
                <w:color w:val="000000"/>
                <w:sz w:val="21"/>
                <w:szCs w:val="21"/>
              </w:rPr>
              <w:t xml:space="preserve"> </w:t>
            </w:r>
            <w:r>
              <w:rPr>
                <w:rFonts w:ascii="Times New Roman" w:hAnsi="Times New Roman"/>
                <w:color w:val="000000"/>
                <w:sz w:val="21"/>
                <w:szCs w:val="21"/>
              </w:rPr>
              <w:t>dodatkowych grup uczelni</w:t>
            </w:r>
            <w:r w:rsidRPr="008E1F65">
              <w:rPr>
                <w:rFonts w:ascii="Times New Roman" w:hAnsi="Times New Roman"/>
                <w:color w:val="000000"/>
                <w:sz w:val="21"/>
                <w:szCs w:val="21"/>
              </w:rPr>
              <w:t xml:space="preserve"> – publicznych uczelni zawodowych</w:t>
            </w:r>
            <w:r>
              <w:rPr>
                <w:rFonts w:ascii="Times New Roman" w:hAnsi="Times New Roman"/>
                <w:color w:val="000000"/>
                <w:sz w:val="21"/>
                <w:szCs w:val="21"/>
              </w:rPr>
              <w:t xml:space="preserve"> oraz niepublicznych uczelni akademickich. W związku z tym, iż wskazane grupy liczą łącznie 60 uczelni, a decyzja o zatwierdzeniu wydawana jest co do zasady na 5 lat, można zakładać, że projektowane w tym zakresie zmiany nie wpłyną istotnie na zwiększenie obciążenia urzędu obsługującego ministra właściwego do spraw wewnętrznych i nie będą powodowały konieczności wzrostu zatrudnienia.</w:t>
            </w:r>
          </w:p>
          <w:p w14:paraId="3CB9918E" w14:textId="77777777" w:rsidR="00287BF4" w:rsidRDefault="00287BF4" w:rsidP="00F07EA2">
            <w:pPr>
              <w:spacing w:before="120"/>
              <w:jc w:val="both"/>
              <w:rPr>
                <w:rFonts w:ascii="Times New Roman" w:hAnsi="Times New Roman"/>
                <w:color w:val="000000"/>
                <w:sz w:val="21"/>
                <w:szCs w:val="21"/>
              </w:rPr>
            </w:pPr>
            <w:r>
              <w:rPr>
                <w:rFonts w:ascii="Times New Roman" w:hAnsi="Times New Roman"/>
                <w:color w:val="000000"/>
                <w:sz w:val="21"/>
                <w:szCs w:val="21"/>
              </w:rPr>
              <w:t xml:space="preserve">Dla porównania </w:t>
            </w:r>
            <w:r w:rsidRPr="00F07EA2">
              <w:rPr>
                <w:rFonts w:ascii="Times New Roman" w:hAnsi="Times New Roman"/>
                <w:color w:val="000000"/>
                <w:sz w:val="21"/>
                <w:szCs w:val="21"/>
              </w:rPr>
              <w:t xml:space="preserve">na etapie projektowania ustawy </w:t>
            </w:r>
            <w:r w:rsidRPr="00BF3DDD">
              <w:rPr>
                <w:rFonts w:ascii="Times New Roman" w:hAnsi="Times New Roman"/>
                <w:i/>
                <w:color w:val="000000"/>
                <w:sz w:val="21"/>
                <w:szCs w:val="21"/>
              </w:rPr>
              <w:t>o zmianie ustawy o cudzoziemcach oraz niektórych innych ustaw</w:t>
            </w:r>
            <w:r w:rsidRPr="00F07EA2">
              <w:rPr>
                <w:rFonts w:ascii="Times New Roman" w:hAnsi="Times New Roman"/>
                <w:color w:val="000000"/>
                <w:sz w:val="21"/>
                <w:szCs w:val="21"/>
              </w:rPr>
              <w:t>, która wprowadzała instytucję zatwierdzania jednostek prowadzących</w:t>
            </w:r>
            <w:r>
              <w:rPr>
                <w:rFonts w:ascii="Times New Roman" w:hAnsi="Times New Roman"/>
                <w:color w:val="000000"/>
                <w:sz w:val="21"/>
                <w:szCs w:val="21"/>
              </w:rPr>
              <w:t xml:space="preserve"> </w:t>
            </w:r>
            <w:r w:rsidRPr="00F07EA2">
              <w:rPr>
                <w:rFonts w:ascii="Times New Roman" w:hAnsi="Times New Roman"/>
                <w:color w:val="000000"/>
                <w:sz w:val="21"/>
                <w:szCs w:val="21"/>
              </w:rPr>
              <w:t>studia, jednostek naukowych, organizatorów stażu i jednostek organizacyjnych, na rzecz których cudzoziemcy</w:t>
            </w:r>
            <w:r>
              <w:rPr>
                <w:rFonts w:ascii="Times New Roman" w:hAnsi="Times New Roman"/>
                <w:color w:val="000000"/>
                <w:sz w:val="21"/>
                <w:szCs w:val="21"/>
              </w:rPr>
              <w:t xml:space="preserve"> </w:t>
            </w:r>
            <w:r w:rsidRPr="00F07EA2">
              <w:rPr>
                <w:rFonts w:ascii="Times New Roman" w:hAnsi="Times New Roman"/>
                <w:color w:val="000000"/>
                <w:sz w:val="21"/>
                <w:szCs w:val="21"/>
              </w:rPr>
              <w:t>mają wykonywać świadczenia jako wolontariusz</w:t>
            </w:r>
            <w:r>
              <w:rPr>
                <w:rFonts w:ascii="Times New Roman" w:hAnsi="Times New Roman"/>
                <w:color w:val="000000"/>
                <w:sz w:val="21"/>
                <w:szCs w:val="21"/>
              </w:rPr>
              <w:t>, przyjęto, że powyższa procedura będzie dotyczyć 1 700 jednostek naukowych oraz 521 jednostek prowadzących studia, a zatrudnienie w urzędzie obsługującym ministra właściwego do spraw wewnętrznych z tego tytułu wzrośnie o 2 etaty</w:t>
            </w:r>
            <w:r w:rsidRPr="00F07EA2">
              <w:rPr>
                <w:rFonts w:ascii="Times New Roman" w:hAnsi="Times New Roman"/>
                <w:color w:val="000000"/>
                <w:sz w:val="21"/>
                <w:szCs w:val="21"/>
              </w:rPr>
              <w:t>.</w:t>
            </w:r>
            <w:r>
              <w:rPr>
                <w:rStyle w:val="Odwoanieprzypisudolnego"/>
                <w:rFonts w:ascii="Times New Roman" w:hAnsi="Times New Roman"/>
                <w:color w:val="000000"/>
                <w:sz w:val="21"/>
                <w:szCs w:val="21"/>
              </w:rPr>
              <w:footnoteReference w:id="14"/>
            </w:r>
          </w:p>
          <w:p w14:paraId="1421EC5A" w14:textId="09FA616B" w:rsidR="00287BF4" w:rsidRPr="00BF2D5C" w:rsidRDefault="00287BF4" w:rsidP="00BF2D5C">
            <w:pPr>
              <w:spacing w:before="120"/>
              <w:jc w:val="both"/>
              <w:rPr>
                <w:rFonts w:ascii="Times New Roman" w:hAnsi="Times New Roman"/>
                <w:color w:val="000000"/>
                <w:sz w:val="21"/>
                <w:szCs w:val="21"/>
              </w:rPr>
            </w:pPr>
            <w:r w:rsidRPr="00BF2D5C">
              <w:rPr>
                <w:rFonts w:ascii="Times New Roman" w:hAnsi="Times New Roman"/>
                <w:color w:val="000000"/>
                <w:sz w:val="21"/>
                <w:szCs w:val="21"/>
              </w:rPr>
              <w:t xml:space="preserve">Projekt zakłada przeniesienie części zadań w zakresie nostryfikacji dokumentów i potwierdzania uprawnień do kontynuacji nauki przez cudzoziemców, realizowanych dotychczas przez </w:t>
            </w:r>
            <w:r w:rsidRPr="00BF2D5C">
              <w:rPr>
                <w:rFonts w:ascii="Times New Roman" w:hAnsi="Times New Roman"/>
                <w:b/>
                <w:color w:val="000000"/>
                <w:sz w:val="21"/>
                <w:szCs w:val="21"/>
              </w:rPr>
              <w:t>kuratorów oświaty</w:t>
            </w:r>
            <w:r w:rsidRPr="00BF2D5C">
              <w:rPr>
                <w:rFonts w:ascii="Times New Roman" w:hAnsi="Times New Roman"/>
                <w:color w:val="000000"/>
                <w:sz w:val="21"/>
                <w:szCs w:val="21"/>
              </w:rPr>
              <w:t>, do Narodowej Agencji Wymiany Akademickiej, co wpłynie na spadek obciążenia kuratoriów oświaty. W związku z sygnalizowanym przez kuratoria niedoborem kadrowym w</w:t>
            </w:r>
            <w:r>
              <w:rPr>
                <w:rFonts w:ascii="Times New Roman" w:hAnsi="Times New Roman"/>
                <w:color w:val="000000"/>
                <w:sz w:val="21"/>
                <w:szCs w:val="21"/>
              </w:rPr>
              <w:t> </w:t>
            </w:r>
            <w:r w:rsidRPr="00BF2D5C">
              <w:rPr>
                <w:rFonts w:ascii="Times New Roman" w:hAnsi="Times New Roman"/>
                <w:color w:val="000000"/>
                <w:sz w:val="21"/>
                <w:szCs w:val="21"/>
              </w:rPr>
              <w:t>zakresie pracowników zajmujących się procedurami uznawania świadectw zagranicznych, można przypuszczać, że częściowe zmniejszenie zadań w tym zakresie nie wpłynie na spadek zatrudnienia w tych jednostkach.</w:t>
            </w:r>
          </w:p>
          <w:p w14:paraId="7474E892" w14:textId="77777777" w:rsidR="00287BF4" w:rsidRPr="00BF2D5C" w:rsidRDefault="00287BF4" w:rsidP="00BF2D5C">
            <w:pPr>
              <w:spacing w:before="120"/>
              <w:jc w:val="both"/>
              <w:rPr>
                <w:rFonts w:ascii="Times New Roman" w:hAnsi="Times New Roman"/>
                <w:color w:val="000000"/>
                <w:sz w:val="21"/>
                <w:szCs w:val="21"/>
              </w:rPr>
            </w:pPr>
            <w:r w:rsidRPr="00BF2D5C">
              <w:rPr>
                <w:rFonts w:ascii="Times New Roman" w:hAnsi="Times New Roman"/>
                <w:color w:val="000000"/>
                <w:sz w:val="21"/>
                <w:szCs w:val="21"/>
              </w:rPr>
              <w:t xml:space="preserve">Projektowane przepisy przywidują przyznanie ministrowi właściwemu do spraw zagranicznych oraz konsulom uprawnienia do pozyskiwania informacji z systemu teleinformatycznego Straży Granicznej, co przyczyni się do usprawnienia realizacji ich zadań ustawowych oraz do odciążenia funkcjonariuszy </w:t>
            </w:r>
            <w:r w:rsidRPr="00BF2D5C">
              <w:rPr>
                <w:rFonts w:ascii="Times New Roman" w:hAnsi="Times New Roman"/>
                <w:b/>
                <w:color w:val="000000"/>
                <w:sz w:val="21"/>
                <w:szCs w:val="21"/>
              </w:rPr>
              <w:t>Straży Granicznej</w:t>
            </w:r>
            <w:r w:rsidRPr="00BF2D5C">
              <w:rPr>
                <w:rFonts w:ascii="Times New Roman" w:hAnsi="Times New Roman"/>
                <w:color w:val="000000"/>
                <w:sz w:val="21"/>
                <w:szCs w:val="21"/>
              </w:rPr>
              <w:t xml:space="preserve"> zajmujących się obsługą zapytań kierowanych przez te organy w sprawach istotnych dla oceny wystąpienia przesłanek odmowy wydania wizy, cofnięcia wizy lub jej unieważnienia. </w:t>
            </w:r>
          </w:p>
          <w:p w14:paraId="440B2BDD" w14:textId="77777777" w:rsidR="00287BF4" w:rsidRPr="00BF2D5C" w:rsidRDefault="00287BF4" w:rsidP="00BF2D5C">
            <w:pPr>
              <w:spacing w:before="120"/>
              <w:jc w:val="both"/>
              <w:rPr>
                <w:rFonts w:ascii="Times New Roman" w:hAnsi="Times New Roman"/>
                <w:color w:val="000000"/>
                <w:sz w:val="21"/>
                <w:szCs w:val="21"/>
              </w:rPr>
            </w:pPr>
            <w:r w:rsidRPr="00BF2D5C">
              <w:rPr>
                <w:rFonts w:ascii="Times New Roman" w:hAnsi="Times New Roman"/>
                <w:color w:val="000000"/>
                <w:sz w:val="21"/>
                <w:szCs w:val="21"/>
              </w:rPr>
              <w:t xml:space="preserve">Ponadto zakłada się, że ww. dostęp do systemu teleinformatycznego Straży Granicznej odbywać się będzie za pośrednictwem systemu SI Pobyt, prowadzonego przez </w:t>
            </w:r>
            <w:r w:rsidRPr="00BF2D5C">
              <w:rPr>
                <w:rFonts w:ascii="Times New Roman" w:hAnsi="Times New Roman"/>
                <w:b/>
                <w:color w:val="000000"/>
                <w:sz w:val="21"/>
                <w:szCs w:val="21"/>
              </w:rPr>
              <w:t>Szefa Urzędu do Spraw Cudzoziemców</w:t>
            </w:r>
            <w:r w:rsidRPr="00BF2D5C">
              <w:rPr>
                <w:rFonts w:ascii="Times New Roman" w:hAnsi="Times New Roman"/>
                <w:color w:val="000000"/>
                <w:sz w:val="21"/>
                <w:szCs w:val="21"/>
              </w:rPr>
              <w:t>, poprzez wydzieloną sieć konsularną MSZ, co nie będzie generowało dodatkowych kosztów, w tym związanych z koniecznością zwiększenia zatrudnienia, po stronie Urzędu ds. Cudzoziemców.</w:t>
            </w:r>
          </w:p>
          <w:p w14:paraId="7DDF0A74" w14:textId="14775779" w:rsidR="00287BF4" w:rsidRPr="00BF3DDD" w:rsidRDefault="00287BF4" w:rsidP="00BF3DDD">
            <w:pPr>
              <w:spacing w:before="240"/>
              <w:jc w:val="both"/>
              <w:rPr>
                <w:rFonts w:ascii="Times New Roman" w:hAnsi="Times New Roman"/>
                <w:color w:val="000000"/>
                <w:sz w:val="21"/>
                <w:szCs w:val="21"/>
                <w:u w:val="single"/>
              </w:rPr>
            </w:pPr>
            <w:r w:rsidRPr="00BF3DDD">
              <w:rPr>
                <w:rFonts w:ascii="Times New Roman" w:hAnsi="Times New Roman"/>
                <w:color w:val="000000"/>
                <w:sz w:val="21"/>
                <w:szCs w:val="21"/>
                <w:u w:val="single"/>
              </w:rPr>
              <w:t>Dochody budżetu państwa</w:t>
            </w:r>
          </w:p>
          <w:p w14:paraId="6277195B" w14:textId="0F948834" w:rsidR="00287BF4" w:rsidRDefault="00287BF4" w:rsidP="00CB2DCF">
            <w:pPr>
              <w:spacing w:before="120"/>
              <w:jc w:val="both"/>
              <w:rPr>
                <w:rFonts w:ascii="Times New Roman" w:hAnsi="Times New Roman"/>
                <w:color w:val="000000"/>
                <w:sz w:val="21"/>
                <w:szCs w:val="21"/>
              </w:rPr>
            </w:pPr>
            <w:r>
              <w:rPr>
                <w:rFonts w:ascii="Times New Roman" w:hAnsi="Times New Roman"/>
                <w:color w:val="000000"/>
                <w:sz w:val="21"/>
                <w:szCs w:val="21"/>
              </w:rPr>
              <w:t>W</w:t>
            </w:r>
            <w:r w:rsidRPr="00647F4F">
              <w:rPr>
                <w:rFonts w:ascii="Times New Roman" w:hAnsi="Times New Roman"/>
                <w:color w:val="000000"/>
                <w:sz w:val="21"/>
                <w:szCs w:val="21"/>
              </w:rPr>
              <w:t xml:space="preserve"> związku z przewidywanym spadkiem liczby wniosków o wydanie wizy w celu wykonywania pracy przez cudzoziemca oraz w celu odbycia studiów (por. pkt 7 i 9 OSR) – nastąpi</w:t>
            </w:r>
            <w:r>
              <w:rPr>
                <w:rFonts w:ascii="Times New Roman" w:hAnsi="Times New Roman"/>
                <w:color w:val="000000"/>
                <w:sz w:val="21"/>
                <w:szCs w:val="21"/>
              </w:rPr>
              <w:t xml:space="preserve"> </w:t>
            </w:r>
            <w:r w:rsidRPr="009639E2">
              <w:rPr>
                <w:rFonts w:ascii="Times New Roman" w:hAnsi="Times New Roman"/>
                <w:b/>
                <w:color w:val="000000"/>
                <w:sz w:val="21"/>
                <w:szCs w:val="21"/>
              </w:rPr>
              <w:t>spadek wpływów do budżetu państwa z</w:t>
            </w:r>
            <w:r>
              <w:rPr>
                <w:rFonts w:ascii="Times New Roman" w:hAnsi="Times New Roman"/>
                <w:b/>
                <w:color w:val="000000"/>
                <w:sz w:val="21"/>
                <w:szCs w:val="21"/>
              </w:rPr>
              <w:t xml:space="preserve"> </w:t>
            </w:r>
            <w:r w:rsidRPr="009639E2">
              <w:rPr>
                <w:rFonts w:ascii="Times New Roman" w:hAnsi="Times New Roman"/>
                <w:b/>
                <w:color w:val="000000"/>
                <w:sz w:val="21"/>
                <w:szCs w:val="21"/>
              </w:rPr>
              <w:t>tytułu opłat wizowych</w:t>
            </w:r>
            <w:r>
              <w:rPr>
                <w:rFonts w:ascii="Times New Roman" w:hAnsi="Times New Roman"/>
                <w:color w:val="000000"/>
                <w:sz w:val="21"/>
                <w:szCs w:val="21"/>
              </w:rPr>
              <w:t xml:space="preserve">. </w:t>
            </w:r>
          </w:p>
          <w:p w14:paraId="2C11B153" w14:textId="5039F9EC" w:rsidR="00287BF4" w:rsidRDefault="00287BF4" w:rsidP="00DC4F63">
            <w:pPr>
              <w:spacing w:before="120"/>
              <w:jc w:val="both"/>
              <w:rPr>
                <w:rFonts w:ascii="Times New Roman" w:hAnsi="Times New Roman"/>
                <w:color w:val="000000"/>
                <w:sz w:val="21"/>
                <w:szCs w:val="21"/>
              </w:rPr>
            </w:pPr>
            <w:r>
              <w:rPr>
                <w:rFonts w:ascii="Times New Roman" w:hAnsi="Times New Roman"/>
                <w:color w:val="000000"/>
                <w:sz w:val="21"/>
                <w:szCs w:val="21"/>
              </w:rPr>
              <w:t xml:space="preserve">Można szacować, że w odniesieniu do przewidywanego spadku liczby cudzoziemców przyjętych na studia ubytek ten – w warunkach roku 2023 – wyniósłby około </w:t>
            </w:r>
            <w:r w:rsidRPr="004F18DB">
              <w:rPr>
                <w:rFonts w:ascii="Times New Roman" w:hAnsi="Times New Roman"/>
                <w:color w:val="000000"/>
                <w:sz w:val="21"/>
                <w:szCs w:val="21"/>
              </w:rPr>
              <w:t>1-2,4 mln zł</w:t>
            </w:r>
            <w:r w:rsidRPr="00EA510F">
              <w:rPr>
                <w:rFonts w:ascii="Times New Roman" w:hAnsi="Times New Roman"/>
                <w:color w:val="000000"/>
                <w:sz w:val="21"/>
                <w:szCs w:val="21"/>
              </w:rPr>
              <w:t xml:space="preserve"> (spadek </w:t>
            </w:r>
            <w:r>
              <w:rPr>
                <w:rFonts w:ascii="Times New Roman" w:hAnsi="Times New Roman"/>
                <w:color w:val="000000"/>
                <w:sz w:val="21"/>
                <w:szCs w:val="21"/>
              </w:rPr>
              <w:t xml:space="preserve">wpływów </w:t>
            </w:r>
            <w:r w:rsidRPr="00EA510F">
              <w:rPr>
                <w:rFonts w:ascii="Times New Roman" w:hAnsi="Times New Roman"/>
                <w:color w:val="000000"/>
                <w:sz w:val="21"/>
                <w:szCs w:val="21"/>
              </w:rPr>
              <w:t>o</w:t>
            </w:r>
            <w:r>
              <w:rPr>
                <w:rFonts w:ascii="Times New Roman" w:hAnsi="Times New Roman"/>
                <w:color w:val="000000"/>
                <w:sz w:val="21"/>
                <w:szCs w:val="21"/>
              </w:rPr>
              <w:t> </w:t>
            </w:r>
            <w:r w:rsidRPr="00EA510F">
              <w:rPr>
                <w:rFonts w:ascii="Times New Roman" w:hAnsi="Times New Roman"/>
                <w:color w:val="000000"/>
                <w:sz w:val="21"/>
                <w:szCs w:val="21"/>
              </w:rPr>
              <w:t xml:space="preserve">około </w:t>
            </w:r>
            <w:r w:rsidRPr="004F18DB">
              <w:rPr>
                <w:rFonts w:ascii="Times New Roman" w:hAnsi="Times New Roman"/>
                <w:color w:val="000000"/>
                <w:sz w:val="21"/>
                <w:szCs w:val="21"/>
              </w:rPr>
              <w:t>10-25</w:t>
            </w:r>
            <w:r w:rsidRPr="00EA510F">
              <w:rPr>
                <w:rFonts w:ascii="Times New Roman" w:hAnsi="Times New Roman"/>
                <w:color w:val="000000"/>
                <w:sz w:val="21"/>
                <w:szCs w:val="21"/>
              </w:rPr>
              <w:t>%)</w:t>
            </w:r>
            <w:r>
              <w:rPr>
                <w:rFonts w:ascii="Times New Roman" w:hAnsi="Times New Roman"/>
                <w:color w:val="000000"/>
                <w:sz w:val="21"/>
                <w:szCs w:val="21"/>
              </w:rPr>
              <w:t xml:space="preserve">; uwzględniając podwyższoną od czerwca 2024 r. wysokość opłaty roczny ubytek wpływów z opłat wizowych odpowiadałby 1,7-4,1 mln zł. Natomiast w związku z </w:t>
            </w:r>
            <w:r w:rsidRPr="004F18DB">
              <w:rPr>
                <w:rFonts w:ascii="Times New Roman" w:hAnsi="Times New Roman"/>
                <w:color w:val="000000"/>
                <w:sz w:val="21"/>
                <w:szCs w:val="21"/>
              </w:rPr>
              <w:t>brak</w:t>
            </w:r>
            <w:r>
              <w:rPr>
                <w:rFonts w:ascii="Times New Roman" w:hAnsi="Times New Roman"/>
                <w:color w:val="000000"/>
                <w:sz w:val="21"/>
                <w:szCs w:val="21"/>
              </w:rPr>
              <w:t>iem</w:t>
            </w:r>
            <w:r w:rsidRPr="004F18DB">
              <w:rPr>
                <w:rFonts w:ascii="Times New Roman" w:hAnsi="Times New Roman"/>
                <w:color w:val="000000"/>
                <w:sz w:val="21"/>
                <w:szCs w:val="21"/>
              </w:rPr>
              <w:t xml:space="preserve"> możliwości oszacowania w</w:t>
            </w:r>
            <w:r>
              <w:rPr>
                <w:rFonts w:ascii="Times New Roman" w:hAnsi="Times New Roman"/>
                <w:color w:val="000000"/>
                <w:sz w:val="21"/>
                <w:szCs w:val="21"/>
              </w:rPr>
              <w:t xml:space="preserve"> </w:t>
            </w:r>
            <w:r w:rsidRPr="004F18DB">
              <w:rPr>
                <w:rFonts w:ascii="Times New Roman" w:hAnsi="Times New Roman"/>
                <w:color w:val="000000"/>
                <w:sz w:val="21"/>
                <w:szCs w:val="21"/>
              </w:rPr>
              <w:t>sposób ilościowy</w:t>
            </w:r>
            <w:r>
              <w:rPr>
                <w:rFonts w:ascii="Times New Roman" w:hAnsi="Times New Roman"/>
                <w:color w:val="000000"/>
                <w:sz w:val="21"/>
                <w:szCs w:val="21"/>
              </w:rPr>
              <w:t xml:space="preserve"> spadku</w:t>
            </w:r>
            <w:r w:rsidRPr="004F18DB">
              <w:rPr>
                <w:rFonts w:ascii="Times New Roman" w:hAnsi="Times New Roman"/>
                <w:color w:val="000000"/>
                <w:sz w:val="21"/>
                <w:szCs w:val="21"/>
              </w:rPr>
              <w:t xml:space="preserve"> liczb</w:t>
            </w:r>
            <w:r>
              <w:rPr>
                <w:rFonts w:ascii="Times New Roman" w:hAnsi="Times New Roman"/>
                <w:color w:val="000000"/>
                <w:sz w:val="21"/>
                <w:szCs w:val="21"/>
              </w:rPr>
              <w:t>y</w:t>
            </w:r>
            <w:r w:rsidRPr="004F18DB">
              <w:rPr>
                <w:rFonts w:ascii="Times New Roman" w:hAnsi="Times New Roman"/>
                <w:color w:val="000000"/>
                <w:sz w:val="21"/>
                <w:szCs w:val="21"/>
              </w:rPr>
              <w:t xml:space="preserve"> wydawanych dokumentów legalizujących pracę cudzoziemców w Polsce</w:t>
            </w:r>
            <w:r>
              <w:rPr>
                <w:rFonts w:ascii="Times New Roman" w:hAnsi="Times New Roman"/>
                <w:color w:val="000000"/>
                <w:sz w:val="21"/>
                <w:szCs w:val="21"/>
              </w:rPr>
              <w:t xml:space="preserve"> i w konsekwencji spadku liczby wniosków wizowych </w:t>
            </w:r>
            <w:r>
              <w:rPr>
                <w:rFonts w:ascii="Times New Roman" w:hAnsi="Times New Roman"/>
                <w:color w:val="000000"/>
                <w:sz w:val="21"/>
                <w:szCs w:val="21"/>
              </w:rPr>
              <w:lastRenderedPageBreak/>
              <w:t xml:space="preserve">w celu wykonywania pracy (szerzej w pkt 7 i 9 OSR), </w:t>
            </w:r>
            <w:r w:rsidRPr="00BF3DDD">
              <w:rPr>
                <w:rFonts w:ascii="Times New Roman" w:hAnsi="Times New Roman"/>
                <w:color w:val="000000"/>
                <w:sz w:val="21"/>
                <w:szCs w:val="21"/>
                <w:u w:val="single"/>
              </w:rPr>
              <w:t>nie</w:t>
            </w:r>
            <w:r w:rsidR="00FE2503" w:rsidRPr="00BF3DDD">
              <w:rPr>
                <w:rFonts w:ascii="Times New Roman" w:hAnsi="Times New Roman"/>
                <w:color w:val="000000"/>
                <w:sz w:val="21"/>
                <w:szCs w:val="21"/>
                <w:u w:val="single"/>
              </w:rPr>
              <w:t xml:space="preserve"> </w:t>
            </w:r>
            <w:r w:rsidRPr="00BF3DDD">
              <w:rPr>
                <w:rFonts w:ascii="Times New Roman" w:hAnsi="Times New Roman"/>
                <w:color w:val="000000"/>
                <w:sz w:val="21"/>
                <w:szCs w:val="21"/>
                <w:u w:val="single"/>
              </w:rPr>
              <w:t xml:space="preserve">jest </w:t>
            </w:r>
            <w:r w:rsidR="00FE2503" w:rsidRPr="00BF3DDD">
              <w:rPr>
                <w:rFonts w:ascii="Times New Roman" w:hAnsi="Times New Roman"/>
                <w:color w:val="000000"/>
                <w:sz w:val="21"/>
                <w:szCs w:val="21"/>
                <w:u w:val="single"/>
              </w:rPr>
              <w:t xml:space="preserve">możliwe </w:t>
            </w:r>
            <w:r w:rsidRPr="00BF3DDD">
              <w:rPr>
                <w:rFonts w:ascii="Times New Roman" w:hAnsi="Times New Roman"/>
                <w:color w:val="000000"/>
                <w:sz w:val="21"/>
                <w:szCs w:val="21"/>
                <w:u w:val="single"/>
              </w:rPr>
              <w:t>precyzyjne oszacowanie</w:t>
            </w:r>
            <w:r>
              <w:rPr>
                <w:rFonts w:ascii="Times New Roman" w:hAnsi="Times New Roman"/>
                <w:color w:val="000000"/>
                <w:sz w:val="21"/>
                <w:szCs w:val="21"/>
              </w:rPr>
              <w:t xml:space="preserve"> wysokości ubytku wpływu z tytułu opłat wizowych w zakresie wiz w celu wykonywania pracy.</w:t>
            </w:r>
          </w:p>
          <w:p w14:paraId="7DAD7553" w14:textId="211A017B" w:rsidR="00287BF4" w:rsidRPr="00FC12DD" w:rsidRDefault="00287BF4" w:rsidP="00DC4F63">
            <w:pPr>
              <w:spacing w:before="120"/>
              <w:jc w:val="both"/>
              <w:rPr>
                <w:rFonts w:ascii="Times New Roman" w:hAnsi="Times New Roman"/>
                <w:color w:val="000000"/>
                <w:sz w:val="21"/>
                <w:szCs w:val="21"/>
              </w:rPr>
            </w:pPr>
            <w:r w:rsidRPr="00FC12DD">
              <w:rPr>
                <w:rFonts w:ascii="Times New Roman" w:hAnsi="Times New Roman"/>
                <w:color w:val="000000"/>
                <w:sz w:val="21"/>
                <w:szCs w:val="21"/>
              </w:rPr>
              <w:t xml:space="preserve">W celu przybliżenia skali spadku dochodów budżetowych z powyższego tytułu przyjęto założenie, że spadek ten może wynieść około </w:t>
            </w:r>
            <w:r w:rsidRPr="00BF3DDD">
              <w:rPr>
                <w:rFonts w:ascii="Times New Roman" w:hAnsi="Times New Roman"/>
                <w:color w:val="000000"/>
                <w:sz w:val="21"/>
                <w:szCs w:val="21"/>
              </w:rPr>
              <w:t>30% liczby</w:t>
            </w:r>
            <w:r>
              <w:rPr>
                <w:rFonts w:ascii="Times New Roman" w:hAnsi="Times New Roman"/>
                <w:color w:val="000000"/>
                <w:sz w:val="21"/>
                <w:szCs w:val="21"/>
              </w:rPr>
              <w:t xml:space="preserve"> wniosków wizowych</w:t>
            </w:r>
            <w:r w:rsidRPr="00FC12DD">
              <w:rPr>
                <w:rFonts w:ascii="Times New Roman" w:hAnsi="Times New Roman"/>
                <w:color w:val="000000"/>
                <w:sz w:val="21"/>
                <w:szCs w:val="21"/>
              </w:rPr>
              <w:t xml:space="preserve"> w celu wykonywania pracy złożonych w 2023 r. (przy czym w pierwszym i drugim roku funkcjonowania ustawy spadek ten będzie niższy i </w:t>
            </w:r>
            <w:r>
              <w:rPr>
                <w:rFonts w:ascii="Times New Roman" w:hAnsi="Times New Roman"/>
                <w:color w:val="000000"/>
                <w:sz w:val="21"/>
                <w:szCs w:val="21"/>
              </w:rPr>
              <w:t>założono, że wyniesie</w:t>
            </w:r>
            <w:r w:rsidRPr="00BF3DDD">
              <w:rPr>
                <w:rFonts w:ascii="Times New Roman" w:hAnsi="Times New Roman"/>
                <w:color w:val="000000"/>
                <w:sz w:val="21"/>
                <w:szCs w:val="21"/>
              </w:rPr>
              <w:t xml:space="preserve"> odpowiednio 10 i 20%). </w:t>
            </w:r>
            <w:r>
              <w:rPr>
                <w:rFonts w:ascii="Times New Roman" w:hAnsi="Times New Roman"/>
                <w:color w:val="000000"/>
                <w:sz w:val="21"/>
                <w:szCs w:val="21"/>
              </w:rPr>
              <w:t xml:space="preserve">Uwzględniając liczbę </w:t>
            </w:r>
            <w:r w:rsidRPr="00E0583B">
              <w:rPr>
                <w:rFonts w:ascii="Times New Roman" w:hAnsi="Times New Roman"/>
                <w:color w:val="000000"/>
                <w:sz w:val="21"/>
                <w:szCs w:val="21"/>
              </w:rPr>
              <w:t>pełnopłatnych wniosków wizowych</w:t>
            </w:r>
            <w:r w:rsidRPr="00E0583B">
              <w:rPr>
                <w:rStyle w:val="Odwoanieprzypisudolnego"/>
                <w:rFonts w:ascii="Times New Roman" w:hAnsi="Times New Roman"/>
                <w:color w:val="000000"/>
                <w:sz w:val="21"/>
                <w:szCs w:val="21"/>
              </w:rPr>
              <w:footnoteReference w:id="15"/>
            </w:r>
            <w:r w:rsidRPr="00E0583B">
              <w:rPr>
                <w:rFonts w:ascii="Times New Roman" w:hAnsi="Times New Roman"/>
                <w:color w:val="000000"/>
                <w:sz w:val="21"/>
                <w:szCs w:val="21"/>
              </w:rPr>
              <w:t xml:space="preserve"> </w:t>
            </w:r>
            <w:r>
              <w:rPr>
                <w:rFonts w:ascii="Times New Roman" w:hAnsi="Times New Roman"/>
                <w:color w:val="000000"/>
                <w:sz w:val="21"/>
                <w:szCs w:val="21"/>
              </w:rPr>
              <w:t>w celu wykonywania pracy złożonych w 2023 r., u</w:t>
            </w:r>
            <w:r w:rsidRPr="00FC12DD">
              <w:rPr>
                <w:rFonts w:ascii="Times New Roman" w:hAnsi="Times New Roman"/>
                <w:color w:val="000000"/>
                <w:sz w:val="21"/>
                <w:szCs w:val="21"/>
              </w:rPr>
              <w:t>bytek wpływów do budżetu państwa przy takim założeniu wyniósłby</w:t>
            </w:r>
            <w:r>
              <w:rPr>
                <w:rFonts w:ascii="Times New Roman" w:hAnsi="Times New Roman"/>
                <w:color w:val="000000"/>
                <w:sz w:val="21"/>
                <w:szCs w:val="21"/>
              </w:rPr>
              <w:t xml:space="preserve"> –</w:t>
            </w:r>
            <w:r w:rsidRPr="00FC12DD">
              <w:rPr>
                <w:rFonts w:ascii="Times New Roman" w:hAnsi="Times New Roman"/>
                <w:color w:val="000000"/>
                <w:sz w:val="21"/>
                <w:szCs w:val="21"/>
              </w:rPr>
              <w:t xml:space="preserve"> w warunkach 2023 r.</w:t>
            </w:r>
            <w:r>
              <w:rPr>
                <w:rFonts w:ascii="Times New Roman" w:hAnsi="Times New Roman"/>
                <w:color w:val="000000"/>
                <w:sz w:val="21"/>
                <w:szCs w:val="21"/>
              </w:rPr>
              <w:t xml:space="preserve"> – </w:t>
            </w:r>
            <w:r w:rsidRPr="00FC12DD">
              <w:rPr>
                <w:rFonts w:ascii="Times New Roman" w:hAnsi="Times New Roman"/>
                <w:color w:val="000000"/>
                <w:sz w:val="21"/>
                <w:szCs w:val="21"/>
              </w:rPr>
              <w:t xml:space="preserve">od </w:t>
            </w:r>
            <w:r>
              <w:rPr>
                <w:rFonts w:ascii="Times New Roman" w:hAnsi="Times New Roman"/>
                <w:color w:val="000000"/>
                <w:sz w:val="21"/>
                <w:szCs w:val="21"/>
              </w:rPr>
              <w:t xml:space="preserve">około </w:t>
            </w:r>
            <w:r w:rsidRPr="00BF3DDD">
              <w:rPr>
                <w:rFonts w:ascii="Times New Roman" w:hAnsi="Times New Roman"/>
                <w:color w:val="000000"/>
                <w:sz w:val="21"/>
                <w:szCs w:val="21"/>
              </w:rPr>
              <w:t>3,9 mln zł w</w:t>
            </w:r>
            <w:r>
              <w:rPr>
                <w:rFonts w:ascii="Times New Roman" w:hAnsi="Times New Roman"/>
                <w:color w:val="000000"/>
                <w:sz w:val="21"/>
                <w:szCs w:val="21"/>
              </w:rPr>
              <w:t> </w:t>
            </w:r>
            <w:r w:rsidRPr="00BF3DDD">
              <w:rPr>
                <w:rFonts w:ascii="Times New Roman" w:hAnsi="Times New Roman"/>
                <w:color w:val="000000"/>
                <w:sz w:val="21"/>
                <w:szCs w:val="21"/>
              </w:rPr>
              <w:t>pierwszym roku obowiązywania nowych przepisów do</w:t>
            </w:r>
            <w:r>
              <w:rPr>
                <w:rFonts w:ascii="Times New Roman" w:hAnsi="Times New Roman"/>
                <w:color w:val="000000"/>
                <w:sz w:val="21"/>
                <w:szCs w:val="21"/>
              </w:rPr>
              <w:t xml:space="preserve"> około</w:t>
            </w:r>
            <w:r w:rsidRPr="00FC12DD">
              <w:rPr>
                <w:rFonts w:ascii="Times New Roman" w:hAnsi="Times New Roman"/>
                <w:color w:val="000000"/>
                <w:sz w:val="21"/>
                <w:szCs w:val="21"/>
              </w:rPr>
              <w:t xml:space="preserve"> </w:t>
            </w:r>
            <w:r w:rsidRPr="00BF3DDD">
              <w:rPr>
                <w:rFonts w:ascii="Times New Roman" w:hAnsi="Times New Roman"/>
                <w:color w:val="000000"/>
                <w:sz w:val="21"/>
                <w:szCs w:val="21"/>
              </w:rPr>
              <w:t xml:space="preserve">11,8 mln zł w trzecim roku obowiązywania nowych przepisów, zaś uwzględniając podwyższoną stawkę opłaty wizowej – od </w:t>
            </w:r>
            <w:r>
              <w:rPr>
                <w:rFonts w:ascii="Times New Roman" w:hAnsi="Times New Roman"/>
                <w:color w:val="000000"/>
                <w:sz w:val="21"/>
                <w:szCs w:val="21"/>
              </w:rPr>
              <w:t xml:space="preserve">około </w:t>
            </w:r>
            <w:r w:rsidRPr="00BF3DDD">
              <w:rPr>
                <w:rFonts w:ascii="Times New Roman" w:hAnsi="Times New Roman"/>
                <w:color w:val="000000"/>
                <w:sz w:val="21"/>
                <w:szCs w:val="21"/>
              </w:rPr>
              <w:t>6,6</w:t>
            </w:r>
            <w:r w:rsidRPr="00D72D93">
              <w:rPr>
                <w:rFonts w:ascii="Times New Roman" w:hAnsi="Times New Roman"/>
                <w:color w:val="000000"/>
                <w:sz w:val="21"/>
                <w:szCs w:val="21"/>
              </w:rPr>
              <w:t xml:space="preserve"> w pierwszym roku</w:t>
            </w:r>
            <w:r w:rsidRPr="00FC12DD">
              <w:rPr>
                <w:rFonts w:ascii="Times New Roman" w:hAnsi="Times New Roman"/>
                <w:color w:val="000000"/>
                <w:sz w:val="21"/>
                <w:szCs w:val="21"/>
              </w:rPr>
              <w:t xml:space="preserve"> do </w:t>
            </w:r>
            <w:r>
              <w:rPr>
                <w:rFonts w:ascii="Times New Roman" w:hAnsi="Times New Roman"/>
                <w:color w:val="000000"/>
                <w:sz w:val="21"/>
                <w:szCs w:val="21"/>
              </w:rPr>
              <w:t xml:space="preserve">około </w:t>
            </w:r>
            <w:r w:rsidRPr="00BF3DDD">
              <w:rPr>
                <w:rFonts w:ascii="Times New Roman" w:hAnsi="Times New Roman"/>
                <w:color w:val="000000"/>
                <w:sz w:val="21"/>
                <w:szCs w:val="21"/>
              </w:rPr>
              <w:t>19,9 mln zł</w:t>
            </w:r>
            <w:r w:rsidRPr="00D72D93">
              <w:rPr>
                <w:rFonts w:ascii="Times New Roman" w:hAnsi="Times New Roman"/>
                <w:color w:val="000000"/>
                <w:sz w:val="21"/>
                <w:szCs w:val="21"/>
              </w:rPr>
              <w:t xml:space="preserve"> w trzecim roku</w:t>
            </w:r>
            <w:r w:rsidRPr="00FC12DD">
              <w:rPr>
                <w:rFonts w:ascii="Times New Roman" w:hAnsi="Times New Roman"/>
                <w:color w:val="000000"/>
                <w:sz w:val="21"/>
                <w:szCs w:val="21"/>
              </w:rPr>
              <w:t>.</w:t>
            </w:r>
          </w:p>
          <w:p w14:paraId="611F06D8" w14:textId="127A96BD" w:rsidR="00287BF4" w:rsidRPr="00BF3DDD" w:rsidRDefault="00287BF4" w:rsidP="00164635">
            <w:pPr>
              <w:spacing w:before="120"/>
              <w:jc w:val="both"/>
              <w:rPr>
                <w:rFonts w:ascii="Times New Roman" w:hAnsi="Times New Roman"/>
                <w:color w:val="000000"/>
                <w:sz w:val="21"/>
                <w:szCs w:val="21"/>
              </w:rPr>
            </w:pPr>
            <w:r w:rsidRPr="00BF3DDD">
              <w:rPr>
                <w:rFonts w:ascii="Times New Roman" w:hAnsi="Times New Roman"/>
                <w:color w:val="000000"/>
                <w:sz w:val="21"/>
                <w:szCs w:val="21"/>
              </w:rPr>
              <w:t>W</w:t>
            </w:r>
            <w:r w:rsidRPr="00FC12DD">
              <w:rPr>
                <w:rFonts w:ascii="Times New Roman" w:hAnsi="Times New Roman"/>
                <w:color w:val="000000"/>
                <w:sz w:val="21"/>
                <w:szCs w:val="21"/>
                <w:u w:val="single"/>
              </w:rPr>
              <w:t xml:space="preserve"> tabeli podsumowującej wpływ projektowanej regulacji na sektor finansów publicznych</w:t>
            </w:r>
            <w:r w:rsidRPr="00FC12DD">
              <w:rPr>
                <w:rFonts w:ascii="Times New Roman" w:hAnsi="Times New Roman"/>
                <w:color w:val="000000"/>
                <w:sz w:val="21"/>
                <w:szCs w:val="21"/>
              </w:rPr>
              <w:t xml:space="preserve"> w części dotyczącej dochodów budżetu państwa </w:t>
            </w:r>
            <w:r w:rsidRPr="00BF3DDD">
              <w:rPr>
                <w:rFonts w:ascii="Times New Roman" w:hAnsi="Times New Roman"/>
                <w:color w:val="000000"/>
                <w:sz w:val="21"/>
                <w:szCs w:val="21"/>
              </w:rPr>
              <w:t xml:space="preserve">uwzględniono orientacyjne wartości przewidywanego spadku wpływów z opłat wizowych </w:t>
            </w:r>
            <w:r w:rsidRPr="00BF3DDD">
              <w:rPr>
                <w:rFonts w:ascii="Times New Roman" w:hAnsi="Times New Roman"/>
                <w:b/>
                <w:color w:val="000000"/>
                <w:sz w:val="21"/>
                <w:szCs w:val="21"/>
              </w:rPr>
              <w:t>w wariancie maksymalnym</w:t>
            </w:r>
            <w:r w:rsidRPr="00FC12DD">
              <w:rPr>
                <w:rFonts w:ascii="Times New Roman" w:hAnsi="Times New Roman"/>
                <w:color w:val="000000"/>
                <w:sz w:val="21"/>
                <w:szCs w:val="21"/>
              </w:rPr>
              <w:t>.</w:t>
            </w:r>
          </w:p>
          <w:p w14:paraId="78A9AC2A" w14:textId="03F5790D"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 xml:space="preserve">Wpływ na zmianę wysokości dochodów budżetu państwa (w tym przypadku wzrost) będą miały również projektowane rozwiązania dotyczące konieczności przedłożenia certyfikatu znajomości języka polskiego przez cudzoziemców, którzy chcą podjąć naukę w publicznych szkołach licealnych, a także wyłączenie z możliwości uzyskania certyfikatu znajomości języka polskiego jako obcego bez konieczności zdania egzaminu cudzoziemców lub obywateli polskich na stałe zamieszkałych zagranicą, którzy ukończyli trzyletnią szkołę branżową I stopnia, trzyletnią szkołę specjalną przysposabiającą lub szkołę policealną. </w:t>
            </w:r>
          </w:p>
          <w:p w14:paraId="3EB3213D" w14:textId="6FA59901" w:rsidR="00287BF4" w:rsidRDefault="00287BF4" w:rsidP="00164635">
            <w:pPr>
              <w:spacing w:before="120"/>
              <w:jc w:val="both"/>
              <w:rPr>
                <w:rFonts w:ascii="Times New Roman" w:hAnsi="Times New Roman"/>
                <w:color w:val="000000"/>
                <w:sz w:val="21"/>
                <w:szCs w:val="21"/>
              </w:rPr>
            </w:pPr>
            <w:r w:rsidRPr="00BF3DDD">
              <w:rPr>
                <w:rFonts w:ascii="Times New Roman" w:hAnsi="Times New Roman"/>
                <w:b/>
                <w:color w:val="000000"/>
                <w:sz w:val="21"/>
                <w:szCs w:val="21"/>
              </w:rPr>
              <w:t xml:space="preserve">Wzrost dochodów budżetu państwa z tytułu opłat za udział </w:t>
            </w:r>
            <w:r w:rsidRPr="00BF3DDD">
              <w:rPr>
                <w:rFonts w:ascii="Times New Roman" w:hAnsi="Times New Roman"/>
                <w:b/>
                <w:bCs/>
                <w:color w:val="000000"/>
                <w:sz w:val="21"/>
                <w:szCs w:val="21"/>
              </w:rPr>
              <w:t>w państwowym egzaminie certyfikatowym z języka polskiego jako obcego</w:t>
            </w:r>
            <w:r w:rsidRPr="00541FB2">
              <w:rPr>
                <w:rFonts w:ascii="Times New Roman" w:hAnsi="Times New Roman"/>
                <w:color w:val="000000"/>
                <w:sz w:val="21"/>
                <w:szCs w:val="21"/>
              </w:rPr>
              <w:t xml:space="preserve"> (przy założeniu</w:t>
            </w:r>
            <w:r w:rsidRPr="00BF3DDD">
              <w:rPr>
                <w:rFonts w:ascii="Times New Roman" w:hAnsi="Times New Roman"/>
                <w:color w:val="000000"/>
                <w:sz w:val="21"/>
                <w:szCs w:val="21"/>
              </w:rPr>
              <w:t>, że liczba osób biorących udział w egzaminie wzrośnie o około 9 000</w:t>
            </w:r>
            <w:r w:rsidRPr="00541FB2">
              <w:rPr>
                <w:rFonts w:ascii="Times New Roman" w:hAnsi="Times New Roman"/>
                <w:color w:val="000000"/>
                <w:sz w:val="21"/>
                <w:szCs w:val="21"/>
              </w:rPr>
              <w:t xml:space="preserve">) szacuje się na </w:t>
            </w:r>
            <w:r w:rsidRPr="00BF3DDD">
              <w:rPr>
                <w:rFonts w:ascii="Times New Roman" w:hAnsi="Times New Roman"/>
                <w:color w:val="000000"/>
                <w:sz w:val="21"/>
                <w:szCs w:val="21"/>
              </w:rPr>
              <w:t>około 6,6</w:t>
            </w:r>
            <w:r w:rsidRPr="00541FB2">
              <w:rPr>
                <w:rFonts w:ascii="Times New Roman" w:hAnsi="Times New Roman"/>
                <w:color w:val="000000"/>
                <w:sz w:val="21"/>
                <w:szCs w:val="21"/>
              </w:rPr>
              <w:t xml:space="preserve"> mln zł.</w:t>
            </w:r>
            <w:r>
              <w:rPr>
                <w:rFonts w:ascii="Times New Roman" w:hAnsi="Times New Roman"/>
                <w:color w:val="000000"/>
                <w:sz w:val="21"/>
                <w:szCs w:val="21"/>
              </w:rPr>
              <w:t xml:space="preserve"> </w:t>
            </w:r>
          </w:p>
          <w:p w14:paraId="129CF18C" w14:textId="77777777" w:rsidR="00287BF4" w:rsidRPr="00D760D1" w:rsidRDefault="00287BF4" w:rsidP="00425E07">
            <w:pPr>
              <w:spacing w:before="200"/>
              <w:jc w:val="both"/>
              <w:rPr>
                <w:rFonts w:ascii="Times New Roman" w:hAnsi="Times New Roman"/>
                <w:color w:val="000000"/>
                <w:sz w:val="21"/>
                <w:szCs w:val="21"/>
                <w:u w:val="single"/>
              </w:rPr>
            </w:pPr>
            <w:r w:rsidRPr="00764E08">
              <w:rPr>
                <w:rFonts w:ascii="Times New Roman" w:hAnsi="Times New Roman"/>
                <w:color w:val="000000"/>
                <w:sz w:val="21"/>
                <w:szCs w:val="21"/>
                <w:u w:val="single"/>
              </w:rPr>
              <w:t>Uczelnie publiczne</w:t>
            </w:r>
          </w:p>
          <w:p w14:paraId="29EB521D" w14:textId="1D3D4F9A" w:rsidR="00287BF4" w:rsidRPr="00C83727" w:rsidRDefault="00287BF4" w:rsidP="00C83727">
            <w:pPr>
              <w:spacing w:before="120"/>
              <w:jc w:val="both"/>
              <w:rPr>
                <w:rFonts w:ascii="Times New Roman" w:hAnsi="Times New Roman"/>
                <w:color w:val="000000"/>
                <w:sz w:val="21"/>
                <w:szCs w:val="21"/>
              </w:rPr>
            </w:pPr>
            <w:r w:rsidRPr="00C83727">
              <w:rPr>
                <w:rFonts w:ascii="Times New Roman" w:hAnsi="Times New Roman"/>
                <w:color w:val="000000"/>
                <w:sz w:val="21"/>
                <w:szCs w:val="21"/>
              </w:rPr>
              <w:t xml:space="preserve">Projektowana regulacja zakłada zmianę warunków i trybu rekrutacji na studia w Polsce cudzoziemców, </w:t>
            </w:r>
            <w:r w:rsidRPr="00837722">
              <w:rPr>
                <w:rFonts w:ascii="Times New Roman" w:hAnsi="Times New Roman"/>
                <w:color w:val="000000"/>
                <w:sz w:val="21"/>
                <w:szCs w:val="21"/>
              </w:rPr>
              <w:t xml:space="preserve">których wykształcenie oraz uprawnienie do ubiegania się o przyjęcie na studia wyższe nie jest uznane w </w:t>
            </w:r>
            <w:r>
              <w:rPr>
                <w:rFonts w:ascii="Times New Roman" w:hAnsi="Times New Roman"/>
                <w:color w:val="000000"/>
                <w:sz w:val="21"/>
                <w:szCs w:val="21"/>
              </w:rPr>
              <w:t>Rzeczypospolitej Polskiej</w:t>
            </w:r>
            <w:r w:rsidRPr="00837722">
              <w:rPr>
                <w:rFonts w:ascii="Times New Roman" w:hAnsi="Times New Roman"/>
                <w:color w:val="000000"/>
                <w:sz w:val="21"/>
                <w:szCs w:val="21"/>
              </w:rPr>
              <w:t xml:space="preserve"> z mocy prawa</w:t>
            </w:r>
            <w:r w:rsidRPr="00C83727">
              <w:rPr>
                <w:rFonts w:ascii="Times New Roman" w:hAnsi="Times New Roman"/>
                <w:color w:val="000000"/>
                <w:sz w:val="21"/>
                <w:szCs w:val="21"/>
              </w:rPr>
              <w:t xml:space="preserve">. W związku z tym uczelnie będą musiały </w:t>
            </w:r>
            <w:r>
              <w:rPr>
                <w:rFonts w:ascii="Times New Roman" w:hAnsi="Times New Roman"/>
                <w:color w:val="000000"/>
                <w:sz w:val="21"/>
                <w:szCs w:val="21"/>
              </w:rPr>
              <w:t xml:space="preserve">dostosować swoje procedury rekrutacyjne oraz wewnętrzne akty prawne w tym zakresie do projektowanych przepisów. Obowiązkiem uczelni </w:t>
            </w:r>
            <w:r w:rsidRPr="009C5BC8">
              <w:rPr>
                <w:rFonts w:ascii="Times New Roman" w:hAnsi="Times New Roman"/>
                <w:color w:val="000000"/>
                <w:sz w:val="21"/>
                <w:szCs w:val="21"/>
              </w:rPr>
              <w:t>(zarówno publicznych</w:t>
            </w:r>
            <w:r>
              <w:rPr>
                <w:rFonts w:ascii="Times New Roman" w:hAnsi="Times New Roman"/>
                <w:color w:val="000000"/>
                <w:sz w:val="21"/>
                <w:szCs w:val="21"/>
              </w:rPr>
              <w:t>,</w:t>
            </w:r>
            <w:r w:rsidRPr="009C5BC8">
              <w:rPr>
                <w:rFonts w:ascii="Times New Roman" w:hAnsi="Times New Roman"/>
                <w:color w:val="000000"/>
                <w:sz w:val="21"/>
                <w:szCs w:val="21"/>
              </w:rPr>
              <w:t xml:space="preserve"> jak i niepublicznych – przy czym wpływ na uczelnie niepubliczne omówiono osobno w pkt 7 OSR)</w:t>
            </w:r>
            <w:r>
              <w:rPr>
                <w:rFonts w:ascii="Times New Roman" w:hAnsi="Times New Roman"/>
                <w:color w:val="000000"/>
                <w:sz w:val="21"/>
                <w:szCs w:val="21"/>
              </w:rPr>
              <w:t xml:space="preserve"> będzie przeprowadzanie – w przypadku kandydatów, </w:t>
            </w:r>
            <w:r w:rsidRPr="00837722">
              <w:rPr>
                <w:rFonts w:ascii="Times New Roman" w:hAnsi="Times New Roman"/>
                <w:color w:val="000000"/>
                <w:sz w:val="21"/>
                <w:szCs w:val="21"/>
              </w:rPr>
              <w:t xml:space="preserve">których wykształcenie oraz uprawnienie do ubiegania się o przyjęcie na studia wyższe nie jest uznane w </w:t>
            </w:r>
            <w:r>
              <w:rPr>
                <w:rFonts w:ascii="Times New Roman" w:hAnsi="Times New Roman"/>
                <w:color w:val="000000"/>
                <w:sz w:val="21"/>
                <w:szCs w:val="21"/>
              </w:rPr>
              <w:t>Rzeczypospolitej Polskiej</w:t>
            </w:r>
            <w:r w:rsidRPr="00837722">
              <w:rPr>
                <w:rFonts w:ascii="Times New Roman" w:hAnsi="Times New Roman"/>
                <w:color w:val="000000"/>
                <w:sz w:val="21"/>
                <w:szCs w:val="21"/>
              </w:rPr>
              <w:t xml:space="preserve"> z mocy prawa</w:t>
            </w:r>
            <w:r>
              <w:rPr>
                <w:rFonts w:ascii="Times New Roman" w:hAnsi="Times New Roman"/>
                <w:color w:val="000000"/>
                <w:sz w:val="21"/>
                <w:szCs w:val="21"/>
              </w:rPr>
              <w:t xml:space="preserve"> – egzaminów wstępnych weryfikujących poziom wiedzy kandydata-cudzoziemca na studia w zakresie niezbędnym do podjęcia studiów</w:t>
            </w:r>
            <w:r w:rsidRPr="00A07100">
              <w:rPr>
                <w:rFonts w:ascii="Times New Roman" w:hAnsi="Times New Roman"/>
                <w:color w:val="000000"/>
                <w:sz w:val="21"/>
                <w:szCs w:val="21"/>
              </w:rPr>
              <w:t>, a</w:t>
            </w:r>
            <w:r>
              <w:rPr>
                <w:rFonts w:ascii="Times New Roman" w:hAnsi="Times New Roman"/>
                <w:color w:val="000000"/>
                <w:sz w:val="21"/>
                <w:szCs w:val="21"/>
              </w:rPr>
              <w:t xml:space="preserve"> </w:t>
            </w:r>
            <w:r w:rsidRPr="00A07100">
              <w:rPr>
                <w:rFonts w:ascii="Times New Roman" w:hAnsi="Times New Roman"/>
                <w:color w:val="000000"/>
                <w:sz w:val="21"/>
                <w:szCs w:val="21"/>
              </w:rPr>
              <w:t xml:space="preserve">także </w:t>
            </w:r>
            <w:r>
              <w:rPr>
                <w:rFonts w:ascii="Times New Roman" w:hAnsi="Times New Roman"/>
                <w:color w:val="000000"/>
                <w:sz w:val="21"/>
                <w:szCs w:val="21"/>
              </w:rPr>
              <w:t xml:space="preserve">– w przypadku wszystkich kandydatów cudzoziemców – </w:t>
            </w:r>
            <w:r w:rsidRPr="00A07100">
              <w:rPr>
                <w:rFonts w:ascii="Times New Roman" w:hAnsi="Times New Roman"/>
                <w:color w:val="000000"/>
                <w:sz w:val="21"/>
                <w:szCs w:val="21"/>
              </w:rPr>
              <w:t>weryfikacja znajomości języka wykładowego na poziomie B2.</w:t>
            </w:r>
            <w:r>
              <w:rPr>
                <w:rFonts w:ascii="Times New Roman" w:hAnsi="Times New Roman"/>
                <w:color w:val="000000"/>
                <w:sz w:val="21"/>
                <w:szCs w:val="21"/>
              </w:rPr>
              <w:t xml:space="preserve"> Określenie sposobu przeprowadzania ww. egzaminu należeć będzie do zakresu autonomii uczelni.</w:t>
            </w:r>
          </w:p>
          <w:p w14:paraId="43B9FC99" w14:textId="16571C57"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 xml:space="preserve">Można przypuszczać, że projektowane rozwiązania spowodują </w:t>
            </w:r>
            <w:r w:rsidRPr="009C5BC8">
              <w:rPr>
                <w:rFonts w:ascii="Times New Roman" w:hAnsi="Times New Roman"/>
                <w:b/>
                <w:color w:val="000000"/>
                <w:sz w:val="21"/>
                <w:szCs w:val="21"/>
              </w:rPr>
              <w:t>wzrost wydatków uczelni związanych z</w:t>
            </w:r>
            <w:r>
              <w:rPr>
                <w:rFonts w:ascii="Times New Roman" w:hAnsi="Times New Roman"/>
                <w:b/>
                <w:color w:val="000000"/>
                <w:sz w:val="21"/>
                <w:szCs w:val="21"/>
              </w:rPr>
              <w:t xml:space="preserve"> </w:t>
            </w:r>
            <w:r w:rsidRPr="009C5BC8">
              <w:rPr>
                <w:rFonts w:ascii="Times New Roman" w:hAnsi="Times New Roman"/>
                <w:b/>
                <w:color w:val="000000"/>
                <w:sz w:val="21"/>
                <w:szCs w:val="21"/>
              </w:rPr>
              <w:t>przeprowadzaniem postępowania rekrutacyjnego</w:t>
            </w:r>
            <w:r>
              <w:rPr>
                <w:rFonts w:ascii="Times New Roman" w:hAnsi="Times New Roman"/>
                <w:color w:val="000000"/>
                <w:sz w:val="21"/>
                <w:szCs w:val="21"/>
              </w:rPr>
              <w:t>. Kluczową kwestią przy oszacowaniu wysokości tego wzrostu jest określenie liczby kandydatów objętych ww. wymogami oraz przeciętnego jednostkowego kosztu przeprowadzenia egzaminu bądź rozmowy kwalifikacyjnej z kandydatem.</w:t>
            </w:r>
          </w:p>
          <w:p w14:paraId="12BE67D9" w14:textId="77777777" w:rsidR="00287BF4" w:rsidRDefault="00287BF4" w:rsidP="00164635">
            <w:pPr>
              <w:spacing w:before="120"/>
              <w:jc w:val="both"/>
              <w:rPr>
                <w:rFonts w:ascii="Times New Roman" w:hAnsi="Times New Roman"/>
                <w:color w:val="000000"/>
                <w:sz w:val="21"/>
                <w:szCs w:val="21"/>
              </w:rPr>
            </w:pPr>
            <w:r w:rsidRPr="00E207BD">
              <w:rPr>
                <w:rFonts w:ascii="Times New Roman" w:hAnsi="Times New Roman"/>
                <w:color w:val="000000"/>
                <w:sz w:val="21"/>
                <w:szCs w:val="21"/>
              </w:rPr>
              <w:t>Do dalszych obliczeń przyjęto, że</w:t>
            </w:r>
            <w:r>
              <w:rPr>
                <w:rFonts w:ascii="Times New Roman" w:hAnsi="Times New Roman"/>
                <w:color w:val="000000"/>
                <w:sz w:val="21"/>
                <w:szCs w:val="21"/>
              </w:rPr>
              <w:t>:</w:t>
            </w:r>
          </w:p>
          <w:p w14:paraId="4CBD4DF4" w14:textId="361E93C8" w:rsidR="00287BF4" w:rsidRDefault="00287BF4" w:rsidP="00BF3DDD">
            <w:pPr>
              <w:pStyle w:val="Akapitzlist"/>
              <w:numPr>
                <w:ilvl w:val="0"/>
                <w:numId w:val="40"/>
              </w:numPr>
              <w:spacing w:before="120"/>
              <w:ind w:left="498" w:hanging="284"/>
              <w:jc w:val="both"/>
              <w:rPr>
                <w:rFonts w:ascii="Times New Roman" w:hAnsi="Times New Roman"/>
                <w:color w:val="000000"/>
                <w:sz w:val="21"/>
                <w:szCs w:val="21"/>
              </w:rPr>
            </w:pPr>
            <w:r w:rsidRPr="00BF3DDD">
              <w:rPr>
                <w:rFonts w:ascii="Times New Roman" w:hAnsi="Times New Roman"/>
                <w:color w:val="000000"/>
                <w:sz w:val="21"/>
                <w:szCs w:val="21"/>
              </w:rPr>
              <w:t xml:space="preserve">jednostkowy koszt przeprowadzenia egzaminu sprawdzającego wiedzę </w:t>
            </w:r>
            <w:r w:rsidR="00BF5BE2">
              <w:rPr>
                <w:rFonts w:ascii="Times New Roman" w:hAnsi="Times New Roman"/>
                <w:color w:val="000000"/>
                <w:sz w:val="21"/>
                <w:szCs w:val="21"/>
              </w:rPr>
              <w:t xml:space="preserve">oraz znajomość języka wykładowego dla </w:t>
            </w:r>
            <w:r w:rsidRPr="00BF3DDD">
              <w:rPr>
                <w:rFonts w:ascii="Times New Roman" w:hAnsi="Times New Roman"/>
                <w:color w:val="000000"/>
                <w:sz w:val="21"/>
                <w:szCs w:val="21"/>
              </w:rPr>
              <w:t>kandydatów na studia pierwszego stopnia i jednolite studia magisterskie</w:t>
            </w:r>
            <w:r w:rsidR="00BF5BE2" w:rsidRPr="00BF5BE2">
              <w:rPr>
                <w:rFonts w:ascii="Times New Roman" w:hAnsi="Times New Roman"/>
                <w:color w:val="000000"/>
                <w:sz w:val="21"/>
                <w:szCs w:val="21"/>
              </w:rPr>
              <w:t>, których wykształcenie oraz uprawnienie do ubiegania się o przyjęcie na studia wyższe nie jest uznane w Rzeczypospolitej Polskiej z mocy prawa</w:t>
            </w:r>
            <w:r w:rsidR="00BF5BE2">
              <w:rPr>
                <w:rFonts w:ascii="Times New Roman" w:hAnsi="Times New Roman"/>
                <w:color w:val="000000"/>
                <w:sz w:val="21"/>
                <w:szCs w:val="21"/>
              </w:rPr>
              <w:t>,</w:t>
            </w:r>
            <w:r w:rsidRPr="00BF3DDD">
              <w:rPr>
                <w:rFonts w:ascii="Times New Roman" w:hAnsi="Times New Roman"/>
                <w:color w:val="000000"/>
                <w:sz w:val="21"/>
                <w:szCs w:val="21"/>
              </w:rPr>
              <w:t xml:space="preserve"> wyniesie około 75 zł (przy założeniu, że egzamin przeprowadzany jest w formie ustnej, średni czas rozmowy z kandydatem to około 20 min., w komisji egzaminacyjnej zasiadają 3 osoby, a przeciętne wynagrodzenie członka </w:t>
            </w:r>
            <w:r w:rsidRPr="00BF3DDD">
              <w:rPr>
                <w:rFonts w:ascii="Times New Roman" w:hAnsi="Times New Roman"/>
                <w:color w:val="000000"/>
                <w:sz w:val="21"/>
                <w:szCs w:val="21"/>
              </w:rPr>
              <w:lastRenderedPageBreak/>
              <w:t>komisji wraz z pochodnymi wynosi około 500 zł za dzień), natomiast liczba kandydatów na studia I stopnia i jednolite magisterskie objętych „nowymi” zasadami rekrutacji w przypadku uczelni publicznych wyniesie około 15,4 tys. osób (około 30% z liczby cudzoziemców kandydujących na studia</w:t>
            </w:r>
            <w:r w:rsidR="00A54923">
              <w:rPr>
                <w:rFonts w:ascii="Times New Roman" w:hAnsi="Times New Roman"/>
                <w:color w:val="000000"/>
                <w:sz w:val="21"/>
                <w:szCs w:val="21"/>
              </w:rPr>
              <w:t xml:space="preserve"> I stopnia i </w:t>
            </w:r>
            <w:r w:rsidR="00A54923" w:rsidRPr="00A54923">
              <w:rPr>
                <w:rFonts w:ascii="Times New Roman" w:hAnsi="Times New Roman"/>
                <w:color w:val="000000"/>
                <w:sz w:val="21"/>
                <w:szCs w:val="21"/>
              </w:rPr>
              <w:t>jednolite studia magisterskie</w:t>
            </w:r>
            <w:r w:rsidRPr="00BF3DDD">
              <w:rPr>
                <w:rFonts w:ascii="Times New Roman" w:hAnsi="Times New Roman"/>
                <w:color w:val="000000"/>
                <w:sz w:val="21"/>
                <w:szCs w:val="21"/>
              </w:rPr>
              <w:t xml:space="preserve"> w roku akademickim 2022/2023)</w:t>
            </w:r>
            <w:r w:rsidR="00A54923">
              <w:rPr>
                <w:rFonts w:ascii="Times New Roman" w:hAnsi="Times New Roman"/>
                <w:color w:val="000000"/>
                <w:sz w:val="21"/>
                <w:szCs w:val="21"/>
              </w:rPr>
              <w:t>,</w:t>
            </w:r>
          </w:p>
          <w:p w14:paraId="291E1AC1" w14:textId="3EE1D60F" w:rsidR="00287BF4" w:rsidRPr="00BF3DDD" w:rsidRDefault="00287BF4" w:rsidP="00BF3DDD">
            <w:pPr>
              <w:pStyle w:val="Akapitzlist"/>
              <w:numPr>
                <w:ilvl w:val="0"/>
                <w:numId w:val="40"/>
              </w:numPr>
              <w:spacing w:before="120"/>
              <w:ind w:left="498" w:hanging="284"/>
              <w:jc w:val="both"/>
              <w:rPr>
                <w:rFonts w:ascii="Times New Roman" w:hAnsi="Times New Roman"/>
                <w:color w:val="000000"/>
                <w:sz w:val="21"/>
                <w:szCs w:val="21"/>
              </w:rPr>
            </w:pPr>
            <w:r w:rsidRPr="00287BF4">
              <w:rPr>
                <w:rFonts w:ascii="Times New Roman" w:hAnsi="Times New Roman"/>
                <w:color w:val="000000"/>
                <w:sz w:val="21"/>
                <w:szCs w:val="21"/>
              </w:rPr>
              <w:t xml:space="preserve">jednostkowy koszt przeprowadzenia egzaminu sprawdzającego </w:t>
            </w:r>
            <w:r>
              <w:rPr>
                <w:rFonts w:ascii="Times New Roman" w:hAnsi="Times New Roman"/>
                <w:color w:val="000000"/>
                <w:sz w:val="21"/>
                <w:szCs w:val="21"/>
              </w:rPr>
              <w:t>znajomość języka wykładowego wśród pozostałych</w:t>
            </w:r>
            <w:r w:rsidRPr="00287BF4">
              <w:rPr>
                <w:rFonts w:ascii="Times New Roman" w:hAnsi="Times New Roman"/>
                <w:color w:val="000000"/>
                <w:sz w:val="21"/>
                <w:szCs w:val="21"/>
              </w:rPr>
              <w:t xml:space="preserve"> kandydatów na studia pierwszego stopnia i jednolite studia magisterskie</w:t>
            </w:r>
            <w:r>
              <w:rPr>
                <w:rFonts w:ascii="Times New Roman" w:hAnsi="Times New Roman"/>
                <w:color w:val="000000"/>
                <w:sz w:val="21"/>
                <w:szCs w:val="21"/>
              </w:rPr>
              <w:t xml:space="preserve"> oraz studia II stopnia</w:t>
            </w:r>
            <w:r w:rsidRPr="00287BF4">
              <w:rPr>
                <w:rFonts w:ascii="Times New Roman" w:hAnsi="Times New Roman"/>
                <w:color w:val="000000"/>
                <w:sz w:val="21"/>
                <w:szCs w:val="21"/>
              </w:rPr>
              <w:t xml:space="preserve"> wyniesie około </w:t>
            </w:r>
            <w:r>
              <w:rPr>
                <w:rFonts w:ascii="Times New Roman" w:hAnsi="Times New Roman"/>
                <w:color w:val="000000"/>
                <w:sz w:val="21"/>
                <w:szCs w:val="21"/>
              </w:rPr>
              <w:t>37,5</w:t>
            </w:r>
            <w:r w:rsidRPr="00287BF4">
              <w:rPr>
                <w:rFonts w:ascii="Times New Roman" w:hAnsi="Times New Roman"/>
                <w:color w:val="000000"/>
                <w:sz w:val="21"/>
                <w:szCs w:val="21"/>
              </w:rPr>
              <w:t xml:space="preserve"> zł (przy założeniu, że egzamin przeprowadzany jest w formie ustnej, średni czas rozmowy z kandydatem to około </w:t>
            </w:r>
            <w:r>
              <w:rPr>
                <w:rFonts w:ascii="Times New Roman" w:hAnsi="Times New Roman"/>
                <w:color w:val="000000"/>
                <w:sz w:val="21"/>
                <w:szCs w:val="21"/>
              </w:rPr>
              <w:t>1</w:t>
            </w:r>
            <w:r w:rsidRPr="00287BF4">
              <w:rPr>
                <w:rFonts w:ascii="Times New Roman" w:hAnsi="Times New Roman"/>
                <w:color w:val="000000"/>
                <w:sz w:val="21"/>
                <w:szCs w:val="21"/>
              </w:rPr>
              <w:t>0 min., w</w:t>
            </w:r>
            <w:r>
              <w:rPr>
                <w:rFonts w:ascii="Times New Roman" w:hAnsi="Times New Roman"/>
                <w:color w:val="000000"/>
                <w:sz w:val="21"/>
                <w:szCs w:val="21"/>
              </w:rPr>
              <w:t> </w:t>
            </w:r>
            <w:r w:rsidRPr="00287BF4">
              <w:rPr>
                <w:rFonts w:ascii="Times New Roman" w:hAnsi="Times New Roman"/>
                <w:color w:val="000000"/>
                <w:sz w:val="21"/>
                <w:szCs w:val="21"/>
              </w:rPr>
              <w:t xml:space="preserve">komisji egzaminacyjnej zasiadają 3 osoby, a przeciętne wynagrodzenie członka komisji wraz z pochodnymi wynosi około 500 zł za dzień), natomiast liczba kandydatów </w:t>
            </w:r>
            <w:r w:rsidR="00A54923">
              <w:rPr>
                <w:rFonts w:ascii="Times New Roman" w:hAnsi="Times New Roman"/>
                <w:color w:val="000000"/>
                <w:sz w:val="21"/>
                <w:szCs w:val="21"/>
              </w:rPr>
              <w:t>objętych procedurą weryfikacji znajomości języka wykładowego</w:t>
            </w:r>
            <w:r w:rsidRPr="00287BF4">
              <w:rPr>
                <w:rFonts w:ascii="Times New Roman" w:hAnsi="Times New Roman"/>
                <w:color w:val="000000"/>
                <w:sz w:val="21"/>
                <w:szCs w:val="21"/>
              </w:rPr>
              <w:t xml:space="preserve"> w przypadku uczelni publicznych wyniesie około </w:t>
            </w:r>
            <w:r w:rsidR="00A54923">
              <w:rPr>
                <w:rFonts w:ascii="Times New Roman" w:hAnsi="Times New Roman"/>
                <w:color w:val="000000"/>
                <w:sz w:val="21"/>
                <w:szCs w:val="21"/>
              </w:rPr>
              <w:t>58,6</w:t>
            </w:r>
            <w:r w:rsidRPr="00287BF4">
              <w:rPr>
                <w:rFonts w:ascii="Times New Roman" w:hAnsi="Times New Roman"/>
                <w:color w:val="000000"/>
                <w:sz w:val="21"/>
                <w:szCs w:val="21"/>
              </w:rPr>
              <w:t xml:space="preserve"> tys. osób (około </w:t>
            </w:r>
            <w:r w:rsidR="00A54923">
              <w:rPr>
                <w:rFonts w:ascii="Times New Roman" w:hAnsi="Times New Roman"/>
                <w:color w:val="000000"/>
                <w:sz w:val="21"/>
                <w:szCs w:val="21"/>
              </w:rPr>
              <w:t>7</w:t>
            </w:r>
            <w:r w:rsidRPr="00287BF4">
              <w:rPr>
                <w:rFonts w:ascii="Times New Roman" w:hAnsi="Times New Roman"/>
                <w:color w:val="000000"/>
                <w:sz w:val="21"/>
                <w:szCs w:val="21"/>
              </w:rPr>
              <w:t xml:space="preserve">0% z liczby cudzoziemców kandydujących na studia </w:t>
            </w:r>
            <w:r w:rsidR="00A54923" w:rsidRPr="00A54923">
              <w:rPr>
                <w:rFonts w:ascii="Times New Roman" w:hAnsi="Times New Roman"/>
                <w:color w:val="000000"/>
                <w:sz w:val="21"/>
                <w:szCs w:val="21"/>
              </w:rPr>
              <w:t>I</w:t>
            </w:r>
            <w:r w:rsidR="00A54923">
              <w:rPr>
                <w:rFonts w:ascii="Times New Roman" w:hAnsi="Times New Roman"/>
                <w:color w:val="000000"/>
                <w:sz w:val="21"/>
                <w:szCs w:val="21"/>
              </w:rPr>
              <w:t> </w:t>
            </w:r>
            <w:r w:rsidR="00A54923" w:rsidRPr="00A54923">
              <w:rPr>
                <w:rFonts w:ascii="Times New Roman" w:hAnsi="Times New Roman"/>
                <w:color w:val="000000"/>
                <w:sz w:val="21"/>
                <w:szCs w:val="21"/>
              </w:rPr>
              <w:t xml:space="preserve">stopnia i jednolite studia magisterskie </w:t>
            </w:r>
            <w:r w:rsidR="00A54923">
              <w:rPr>
                <w:rFonts w:ascii="Times New Roman" w:hAnsi="Times New Roman"/>
                <w:color w:val="000000"/>
                <w:sz w:val="21"/>
                <w:szCs w:val="21"/>
              </w:rPr>
              <w:t xml:space="preserve">oraz 100% cudzoziemców kandydujących na studia II stopnia </w:t>
            </w:r>
            <w:r w:rsidRPr="00287BF4">
              <w:rPr>
                <w:rFonts w:ascii="Times New Roman" w:hAnsi="Times New Roman"/>
                <w:color w:val="000000"/>
                <w:sz w:val="21"/>
                <w:szCs w:val="21"/>
              </w:rPr>
              <w:t>w roku akademickim 2022/2023)</w:t>
            </w:r>
            <w:r w:rsidRPr="00BF3DDD">
              <w:rPr>
                <w:rFonts w:ascii="Times New Roman" w:hAnsi="Times New Roman"/>
                <w:color w:val="000000"/>
                <w:sz w:val="21"/>
                <w:szCs w:val="21"/>
              </w:rPr>
              <w:t xml:space="preserve">. </w:t>
            </w:r>
          </w:p>
          <w:p w14:paraId="511C6028" w14:textId="4E7A56A7" w:rsidR="00287BF4" w:rsidRDefault="00287BF4" w:rsidP="00164635">
            <w:pPr>
              <w:spacing w:before="120"/>
              <w:jc w:val="both"/>
              <w:rPr>
                <w:rFonts w:ascii="Times New Roman" w:hAnsi="Times New Roman"/>
                <w:color w:val="000000"/>
                <w:sz w:val="21"/>
                <w:szCs w:val="21"/>
              </w:rPr>
            </w:pPr>
            <w:r w:rsidRPr="00E207BD">
              <w:rPr>
                <w:rFonts w:ascii="Times New Roman" w:hAnsi="Times New Roman"/>
                <w:color w:val="000000"/>
                <w:sz w:val="21"/>
                <w:szCs w:val="21"/>
              </w:rPr>
              <w:t>Biorąc pod uwagę powyższe założenia, szacuje się, że</w:t>
            </w:r>
            <w:r>
              <w:rPr>
                <w:rFonts w:ascii="Times New Roman" w:hAnsi="Times New Roman"/>
                <w:color w:val="000000"/>
                <w:sz w:val="21"/>
                <w:szCs w:val="21"/>
              </w:rPr>
              <w:t> </w:t>
            </w:r>
            <w:r w:rsidRPr="00E207BD">
              <w:rPr>
                <w:rFonts w:ascii="Times New Roman" w:hAnsi="Times New Roman"/>
                <w:color w:val="000000"/>
                <w:sz w:val="21"/>
                <w:szCs w:val="21"/>
              </w:rPr>
              <w:t xml:space="preserve">wydatki związane z weryfikacją nowych wymagań wobec </w:t>
            </w:r>
            <w:r w:rsidR="00A54923">
              <w:rPr>
                <w:rFonts w:ascii="Times New Roman" w:hAnsi="Times New Roman"/>
                <w:color w:val="000000"/>
                <w:sz w:val="21"/>
                <w:szCs w:val="21"/>
              </w:rPr>
              <w:t xml:space="preserve">cudzoziemców </w:t>
            </w:r>
            <w:r w:rsidR="00A54923" w:rsidRPr="00E207BD">
              <w:rPr>
                <w:rFonts w:ascii="Times New Roman" w:hAnsi="Times New Roman"/>
                <w:color w:val="000000"/>
                <w:sz w:val="21"/>
                <w:szCs w:val="21"/>
              </w:rPr>
              <w:t>kandyd</w:t>
            </w:r>
            <w:r w:rsidR="00A54923">
              <w:rPr>
                <w:rFonts w:ascii="Times New Roman" w:hAnsi="Times New Roman"/>
                <w:color w:val="000000"/>
                <w:sz w:val="21"/>
                <w:szCs w:val="21"/>
              </w:rPr>
              <w:t>ujących na studia w Polsce</w:t>
            </w:r>
            <w:r>
              <w:rPr>
                <w:rFonts w:ascii="Times New Roman" w:hAnsi="Times New Roman"/>
                <w:color w:val="000000"/>
                <w:sz w:val="21"/>
                <w:szCs w:val="21"/>
              </w:rPr>
              <w:t xml:space="preserve">, </w:t>
            </w:r>
            <w:r w:rsidRPr="00E207BD">
              <w:rPr>
                <w:rFonts w:ascii="Times New Roman" w:hAnsi="Times New Roman"/>
                <w:color w:val="000000"/>
                <w:sz w:val="21"/>
                <w:szCs w:val="21"/>
              </w:rPr>
              <w:t>w skali wszystkich uczelni publicznych (z</w:t>
            </w:r>
            <w:r>
              <w:rPr>
                <w:rFonts w:ascii="Times New Roman" w:hAnsi="Times New Roman"/>
                <w:color w:val="000000"/>
                <w:sz w:val="21"/>
                <w:szCs w:val="21"/>
              </w:rPr>
              <w:t> </w:t>
            </w:r>
            <w:r w:rsidRPr="00E207BD">
              <w:rPr>
                <w:rFonts w:ascii="Times New Roman" w:hAnsi="Times New Roman"/>
                <w:color w:val="000000"/>
                <w:sz w:val="21"/>
                <w:szCs w:val="21"/>
              </w:rPr>
              <w:t>uwzględnieniem uczelni kościelnych finansowanych na zasadach uczelni publicznych) w</w:t>
            </w:r>
            <w:r>
              <w:rPr>
                <w:rFonts w:ascii="Times New Roman" w:hAnsi="Times New Roman"/>
                <w:color w:val="000000"/>
                <w:sz w:val="21"/>
                <w:szCs w:val="21"/>
              </w:rPr>
              <w:t> </w:t>
            </w:r>
            <w:r w:rsidRPr="00E207BD">
              <w:rPr>
                <w:rFonts w:ascii="Times New Roman" w:hAnsi="Times New Roman"/>
                <w:color w:val="000000"/>
                <w:sz w:val="21"/>
                <w:szCs w:val="21"/>
              </w:rPr>
              <w:t xml:space="preserve">warunkach roku 2023 wyniosą </w:t>
            </w:r>
            <w:r w:rsidRPr="00E207BD">
              <w:rPr>
                <w:rFonts w:ascii="Times New Roman" w:hAnsi="Times New Roman"/>
                <w:b/>
                <w:color w:val="000000"/>
                <w:sz w:val="21"/>
                <w:szCs w:val="21"/>
              </w:rPr>
              <w:t xml:space="preserve">około </w:t>
            </w:r>
            <w:r w:rsidR="00A54923">
              <w:rPr>
                <w:rFonts w:ascii="Times New Roman" w:hAnsi="Times New Roman"/>
                <w:b/>
                <w:color w:val="000000"/>
                <w:sz w:val="21"/>
                <w:szCs w:val="21"/>
              </w:rPr>
              <w:t>3,4</w:t>
            </w:r>
            <w:r w:rsidRPr="00E207BD">
              <w:rPr>
                <w:rFonts w:ascii="Times New Roman" w:hAnsi="Times New Roman"/>
                <w:b/>
                <w:color w:val="000000"/>
                <w:sz w:val="21"/>
                <w:szCs w:val="21"/>
              </w:rPr>
              <w:t xml:space="preserve"> mln zł</w:t>
            </w:r>
            <w:r w:rsidRPr="00E207BD">
              <w:rPr>
                <w:rFonts w:ascii="Times New Roman" w:hAnsi="Times New Roman"/>
                <w:color w:val="000000"/>
                <w:sz w:val="21"/>
                <w:szCs w:val="21"/>
              </w:rPr>
              <w:t>.</w:t>
            </w:r>
          </w:p>
          <w:p w14:paraId="02FF1A16" w14:textId="30D67117" w:rsidR="00287BF4" w:rsidRDefault="00287BF4" w:rsidP="004F4A23">
            <w:pPr>
              <w:spacing w:before="120"/>
              <w:jc w:val="both"/>
              <w:rPr>
                <w:rFonts w:ascii="Times New Roman" w:hAnsi="Times New Roman"/>
                <w:color w:val="000000"/>
                <w:sz w:val="21"/>
                <w:szCs w:val="21"/>
              </w:rPr>
            </w:pPr>
            <w:r>
              <w:rPr>
                <w:rFonts w:ascii="Times New Roman" w:hAnsi="Times New Roman"/>
                <w:b/>
                <w:color w:val="000000"/>
                <w:sz w:val="21"/>
                <w:szCs w:val="21"/>
              </w:rPr>
              <w:t>W</w:t>
            </w:r>
            <w:r w:rsidRPr="00012741">
              <w:rPr>
                <w:rFonts w:ascii="Times New Roman" w:hAnsi="Times New Roman"/>
                <w:b/>
                <w:color w:val="000000"/>
                <w:sz w:val="21"/>
                <w:szCs w:val="21"/>
              </w:rPr>
              <w:t>zrost powyższych wydatków powinien zostać uwzględniony w wysokości opłat</w:t>
            </w:r>
            <w:r>
              <w:rPr>
                <w:rFonts w:ascii="Times New Roman" w:hAnsi="Times New Roman"/>
                <w:b/>
                <w:color w:val="000000"/>
                <w:sz w:val="21"/>
                <w:szCs w:val="21"/>
              </w:rPr>
              <w:t>y</w:t>
            </w:r>
            <w:r w:rsidRPr="00012741">
              <w:rPr>
                <w:rFonts w:ascii="Times New Roman" w:hAnsi="Times New Roman"/>
                <w:b/>
                <w:color w:val="000000"/>
                <w:sz w:val="21"/>
                <w:szCs w:val="21"/>
              </w:rPr>
              <w:t xml:space="preserve"> rekrutacyjn</w:t>
            </w:r>
            <w:r>
              <w:rPr>
                <w:rFonts w:ascii="Times New Roman" w:hAnsi="Times New Roman"/>
                <w:b/>
                <w:color w:val="000000"/>
                <w:sz w:val="21"/>
                <w:szCs w:val="21"/>
              </w:rPr>
              <w:t>ej</w:t>
            </w:r>
            <w:r>
              <w:rPr>
                <w:rFonts w:ascii="Times New Roman" w:hAnsi="Times New Roman"/>
                <w:color w:val="000000"/>
                <w:sz w:val="21"/>
                <w:szCs w:val="21"/>
              </w:rPr>
              <w:t xml:space="preserve"> określonej w rozporządzeniu ministra właściwego do spraw szkolnictwa wyższego i nauki wydanym na podstawie art. 81 ustawy </w:t>
            </w:r>
            <w:r w:rsidRPr="00F84186">
              <w:rPr>
                <w:rFonts w:ascii="Times New Roman" w:hAnsi="Times New Roman"/>
                <w:bCs/>
                <w:spacing w:val="-2"/>
              </w:rPr>
              <w:t xml:space="preserve">dnia 20 lipca 2018 r. – </w:t>
            </w:r>
            <w:r w:rsidRPr="00E67399">
              <w:rPr>
                <w:rFonts w:ascii="Times New Roman" w:hAnsi="Times New Roman"/>
                <w:iCs/>
                <w:color w:val="000000"/>
                <w:sz w:val="21"/>
                <w:szCs w:val="21"/>
              </w:rPr>
              <w:t>Prawo o szkolnictwie wyższym i nauce</w:t>
            </w:r>
            <w:r>
              <w:rPr>
                <w:rFonts w:ascii="Times New Roman" w:hAnsi="Times New Roman"/>
                <w:color w:val="000000"/>
                <w:sz w:val="21"/>
                <w:szCs w:val="21"/>
              </w:rPr>
              <w:t xml:space="preserve">. Można więc przyjąć, że nastąpi wzrost wysokości opłat rekrutacyjnych w odniesieniu do cudzoziemców objętych nowymi wymogami, a tym samym wzrost przychodów uczelni. W związku z powyższym </w:t>
            </w:r>
            <w:r w:rsidRPr="00147766">
              <w:rPr>
                <w:rFonts w:ascii="Times New Roman" w:hAnsi="Times New Roman"/>
                <w:color w:val="000000"/>
                <w:sz w:val="21"/>
                <w:szCs w:val="21"/>
              </w:rPr>
              <w:t>projektowane zmiany</w:t>
            </w:r>
            <w:r w:rsidRPr="00A900F6">
              <w:rPr>
                <w:rFonts w:ascii="Times New Roman" w:hAnsi="Times New Roman"/>
                <w:b/>
                <w:color w:val="000000"/>
                <w:sz w:val="21"/>
                <w:szCs w:val="21"/>
              </w:rPr>
              <w:t xml:space="preserve"> per saldo nie będą miały wpływu na sytuację finansową uczelni publicznych</w:t>
            </w:r>
            <w:r>
              <w:rPr>
                <w:rFonts w:ascii="Times New Roman" w:hAnsi="Times New Roman"/>
                <w:color w:val="000000"/>
                <w:sz w:val="21"/>
                <w:szCs w:val="21"/>
              </w:rPr>
              <w:t>.</w:t>
            </w:r>
          </w:p>
          <w:p w14:paraId="0F987F2F" w14:textId="1B5DAD90"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Wpływ projektowanych zmian na obszar szkolnictwa wyższego, w tym liczbę studentów cudzoziemców oraz wskaźnik umiędzynarodowienia polskich uczelni, omówiono w pkt 10 OSR.</w:t>
            </w:r>
          </w:p>
          <w:p w14:paraId="379AF1FB" w14:textId="77777777" w:rsidR="00287BF4" w:rsidRPr="00BF3DDD" w:rsidRDefault="00287BF4" w:rsidP="00164635">
            <w:pPr>
              <w:spacing w:before="120"/>
              <w:jc w:val="both"/>
              <w:rPr>
                <w:rFonts w:ascii="Times New Roman" w:hAnsi="Times New Roman"/>
                <w:color w:val="000000"/>
                <w:sz w:val="21"/>
                <w:szCs w:val="21"/>
                <w:u w:val="single"/>
              </w:rPr>
            </w:pPr>
            <w:r w:rsidRPr="00BF3DDD">
              <w:rPr>
                <w:rFonts w:ascii="Times New Roman" w:hAnsi="Times New Roman"/>
                <w:color w:val="000000"/>
                <w:sz w:val="21"/>
                <w:szCs w:val="21"/>
                <w:u w:val="single"/>
              </w:rPr>
              <w:t>Fundusz Pracy</w:t>
            </w:r>
          </w:p>
          <w:p w14:paraId="587DF5EE" w14:textId="77777777"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 xml:space="preserve">Projekt ustawy zakłada modyfikację przepisów </w:t>
            </w:r>
            <w:r w:rsidRPr="00C82E01">
              <w:rPr>
                <w:rFonts w:ascii="Times New Roman" w:hAnsi="Times New Roman"/>
                <w:color w:val="000000"/>
                <w:sz w:val="21"/>
                <w:szCs w:val="21"/>
              </w:rPr>
              <w:t>karnych odnoszących się do zatrudniania cudzoziemców, w szczególności ustanowienie zasady, że wysokość kary grzywny za niektóre wykroczenia jest uzależniona od liczby nielegalnie zatrudnionych cudzoziemców</w:t>
            </w:r>
            <w:r>
              <w:rPr>
                <w:rFonts w:ascii="Times New Roman" w:hAnsi="Times New Roman"/>
                <w:color w:val="000000"/>
                <w:sz w:val="21"/>
                <w:szCs w:val="21"/>
              </w:rPr>
              <w:t xml:space="preserve"> oraz podniesienie niektórych minimalnych lub maksymalnych wysokości ww. kar grzywny. </w:t>
            </w:r>
          </w:p>
          <w:p w14:paraId="24F9E4E3" w14:textId="59310A5A" w:rsidR="00287BF4" w:rsidRDefault="00287BF4" w:rsidP="00BF3DDD">
            <w:pPr>
              <w:pStyle w:val="Legenda"/>
              <w:keepNext/>
              <w:spacing w:before="240" w:after="120"/>
            </w:pPr>
            <w:r>
              <w:t xml:space="preserve">Tabela </w:t>
            </w:r>
            <w:r w:rsidR="007C2FE0">
              <w:fldChar w:fldCharType="begin"/>
            </w:r>
            <w:r w:rsidR="007C2FE0">
              <w:instrText xml:space="preserve"> SEQ Tabela \* ARABIC </w:instrText>
            </w:r>
            <w:r w:rsidR="007C2FE0">
              <w:fldChar w:fldCharType="separate"/>
            </w:r>
            <w:r>
              <w:rPr>
                <w:noProof/>
              </w:rPr>
              <w:t>9</w:t>
            </w:r>
            <w:r w:rsidR="007C2FE0">
              <w:rPr>
                <w:noProof/>
              </w:rPr>
              <w:fldChar w:fldCharType="end"/>
            </w:r>
            <w:r>
              <w:t xml:space="preserve">. Porównanie aktualnie obowiązujących i projektowanych wysokości kar grzywny </w:t>
            </w:r>
            <w:r w:rsidRPr="002708BA">
              <w:t>odnoszących się do wykonywania pracy przez cudzoziemców</w:t>
            </w:r>
          </w:p>
          <w:tbl>
            <w:tblPr>
              <w:tblW w:w="8431" w:type="dxa"/>
              <w:tblLayout w:type="fixed"/>
              <w:tblCellMar>
                <w:left w:w="70" w:type="dxa"/>
                <w:right w:w="70" w:type="dxa"/>
              </w:tblCellMar>
              <w:tblLook w:val="04A0" w:firstRow="1" w:lastRow="0" w:firstColumn="1" w:lastColumn="0" w:noHBand="0" w:noVBand="1"/>
            </w:tblPr>
            <w:tblGrid>
              <w:gridCol w:w="3328"/>
              <w:gridCol w:w="850"/>
              <w:gridCol w:w="851"/>
              <w:gridCol w:w="850"/>
              <w:gridCol w:w="851"/>
              <w:gridCol w:w="1701"/>
            </w:tblGrid>
            <w:tr w:rsidR="00287BF4" w:rsidRPr="00C61083" w14:paraId="1E131E77" w14:textId="77777777" w:rsidTr="00BF3DDD">
              <w:trPr>
                <w:trHeight w:val="300"/>
              </w:trPr>
              <w:tc>
                <w:tcPr>
                  <w:tcW w:w="3328"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noWrap/>
                  <w:vAlign w:val="center"/>
                  <w:hideMark/>
                </w:tcPr>
                <w:p w14:paraId="29B601F4" w14:textId="77777777"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Wykroczenie</w:t>
                  </w:r>
                </w:p>
              </w:tc>
              <w:tc>
                <w:tcPr>
                  <w:tcW w:w="1701"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675A743" w14:textId="13B743A1"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Dotychczasowa wysokość kary grzywny</w:t>
                  </w:r>
                </w:p>
              </w:tc>
              <w:tc>
                <w:tcPr>
                  <w:tcW w:w="3402" w:type="dxa"/>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A9E82F8" w14:textId="78AA245E"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 xml:space="preserve">Projektowana wysokość </w:t>
                  </w:r>
                  <w:r w:rsidRPr="00BF3DDD">
                    <w:rPr>
                      <w:rFonts w:ascii="Times New Roman" w:eastAsia="Times New Roman" w:hAnsi="Times New Roman"/>
                      <w:color w:val="000000"/>
                      <w:sz w:val="20"/>
                      <w:szCs w:val="20"/>
                      <w:lang w:eastAsia="pl-PL"/>
                    </w:rPr>
                    <w:br/>
                    <w:t>kary grzywny</w:t>
                  </w:r>
                </w:p>
              </w:tc>
            </w:tr>
            <w:tr w:rsidR="00287BF4" w:rsidRPr="00C61083" w14:paraId="5A694F4E" w14:textId="77777777" w:rsidTr="00BF3DDD">
              <w:trPr>
                <w:trHeight w:val="300"/>
              </w:trPr>
              <w:tc>
                <w:tcPr>
                  <w:tcW w:w="3328"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5E8481D0"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74E673" w14:textId="77777777"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Min</w:t>
                  </w:r>
                </w:p>
              </w:tc>
              <w:tc>
                <w:tcPr>
                  <w:tcW w:w="851" w:type="dxa"/>
                  <w:tcBorders>
                    <w:top w:val="nil"/>
                    <w:left w:val="nil"/>
                    <w:bottom w:val="single" w:sz="4" w:space="0" w:color="auto"/>
                    <w:right w:val="single" w:sz="4" w:space="0" w:color="auto"/>
                  </w:tcBorders>
                  <w:shd w:val="clear" w:color="auto" w:fill="F2F2F2" w:themeFill="background1" w:themeFillShade="F2"/>
                  <w:noWrap/>
                  <w:vAlign w:val="center"/>
                  <w:hideMark/>
                </w:tcPr>
                <w:p w14:paraId="4BB9941B" w14:textId="77777777"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Max</w:t>
                  </w:r>
                </w:p>
              </w:tc>
              <w:tc>
                <w:tcPr>
                  <w:tcW w:w="850" w:type="dxa"/>
                  <w:tcBorders>
                    <w:top w:val="nil"/>
                    <w:left w:val="nil"/>
                    <w:bottom w:val="single" w:sz="4" w:space="0" w:color="auto"/>
                    <w:right w:val="single" w:sz="4" w:space="0" w:color="auto"/>
                  </w:tcBorders>
                  <w:shd w:val="clear" w:color="auto" w:fill="F2F2F2" w:themeFill="background1" w:themeFillShade="F2"/>
                  <w:noWrap/>
                  <w:vAlign w:val="center"/>
                  <w:hideMark/>
                </w:tcPr>
                <w:p w14:paraId="2973B0D8" w14:textId="77777777"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Min</w:t>
                  </w:r>
                </w:p>
              </w:tc>
              <w:tc>
                <w:tcPr>
                  <w:tcW w:w="851" w:type="dxa"/>
                  <w:tcBorders>
                    <w:top w:val="nil"/>
                    <w:left w:val="nil"/>
                    <w:bottom w:val="single" w:sz="4" w:space="0" w:color="auto"/>
                    <w:right w:val="single" w:sz="4" w:space="0" w:color="auto"/>
                  </w:tcBorders>
                  <w:shd w:val="clear" w:color="auto" w:fill="F2F2F2" w:themeFill="background1" w:themeFillShade="F2"/>
                  <w:noWrap/>
                  <w:vAlign w:val="center"/>
                  <w:hideMark/>
                </w:tcPr>
                <w:p w14:paraId="56540A8F" w14:textId="77777777" w:rsidR="00287BF4" w:rsidRPr="00BF3DDD" w:rsidRDefault="00287BF4">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Max</w:t>
                  </w:r>
                </w:p>
              </w:tc>
              <w:tc>
                <w:tcPr>
                  <w:tcW w:w="1701" w:type="dxa"/>
                  <w:tcBorders>
                    <w:top w:val="nil"/>
                    <w:left w:val="nil"/>
                    <w:bottom w:val="single" w:sz="4" w:space="0" w:color="auto"/>
                    <w:right w:val="single" w:sz="4" w:space="0" w:color="auto"/>
                  </w:tcBorders>
                  <w:shd w:val="clear" w:color="auto" w:fill="F2F2F2" w:themeFill="background1" w:themeFillShade="F2"/>
                  <w:noWrap/>
                  <w:vAlign w:val="center"/>
                  <w:hideMark/>
                </w:tcPr>
                <w:p w14:paraId="712603B6" w14:textId="09DE8A5F" w:rsidR="00287BF4" w:rsidRPr="00BF3DDD" w:rsidRDefault="00287BF4">
                  <w:pPr>
                    <w:spacing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Komentarz:</w:t>
                  </w:r>
                </w:p>
              </w:tc>
            </w:tr>
            <w:tr w:rsidR="00287BF4" w:rsidRPr="00C61083" w14:paraId="3EEDDDFA" w14:textId="77777777" w:rsidTr="00BF3DDD">
              <w:trPr>
                <w:trHeight w:val="300"/>
              </w:trPr>
              <w:tc>
                <w:tcPr>
                  <w:tcW w:w="3328" w:type="dxa"/>
                  <w:tcBorders>
                    <w:top w:val="nil"/>
                    <w:left w:val="single" w:sz="4" w:space="0" w:color="auto"/>
                    <w:bottom w:val="single" w:sz="4" w:space="0" w:color="auto"/>
                    <w:right w:val="single" w:sz="4" w:space="0" w:color="auto"/>
                  </w:tcBorders>
                  <w:shd w:val="clear" w:color="auto" w:fill="auto"/>
                  <w:noWrap/>
                  <w:vAlign w:val="center"/>
                  <w:hideMark/>
                </w:tcPr>
                <w:p w14:paraId="15145CA6" w14:textId="77777777" w:rsidR="00287BF4" w:rsidRPr="00BF3DDD" w:rsidRDefault="00287BF4">
                  <w:pPr>
                    <w:spacing w:line="240" w:lineRule="auto"/>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Powierzenie cudzoziemcowi nielegalnego wykonywania pracy</w:t>
                  </w:r>
                </w:p>
              </w:tc>
              <w:tc>
                <w:tcPr>
                  <w:tcW w:w="850" w:type="dxa"/>
                  <w:tcBorders>
                    <w:top w:val="nil"/>
                    <w:left w:val="nil"/>
                    <w:bottom w:val="single" w:sz="4" w:space="0" w:color="auto"/>
                    <w:right w:val="single" w:sz="4" w:space="0" w:color="auto"/>
                  </w:tcBorders>
                  <w:shd w:val="clear" w:color="auto" w:fill="auto"/>
                  <w:noWrap/>
                  <w:vAlign w:val="center"/>
                  <w:hideMark/>
                </w:tcPr>
                <w:p w14:paraId="493302B4"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1 000</w:t>
                  </w:r>
                </w:p>
              </w:tc>
              <w:tc>
                <w:tcPr>
                  <w:tcW w:w="851" w:type="dxa"/>
                  <w:tcBorders>
                    <w:top w:val="nil"/>
                    <w:left w:val="nil"/>
                    <w:bottom w:val="single" w:sz="4" w:space="0" w:color="auto"/>
                    <w:right w:val="single" w:sz="4" w:space="0" w:color="auto"/>
                  </w:tcBorders>
                  <w:shd w:val="clear" w:color="auto" w:fill="auto"/>
                  <w:noWrap/>
                  <w:vAlign w:val="center"/>
                  <w:hideMark/>
                </w:tcPr>
                <w:p w14:paraId="44FB8849"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30 000</w:t>
                  </w:r>
                </w:p>
              </w:tc>
              <w:tc>
                <w:tcPr>
                  <w:tcW w:w="850" w:type="dxa"/>
                  <w:tcBorders>
                    <w:top w:val="nil"/>
                    <w:left w:val="nil"/>
                    <w:bottom w:val="single" w:sz="4" w:space="0" w:color="auto"/>
                    <w:right w:val="single" w:sz="4" w:space="0" w:color="auto"/>
                  </w:tcBorders>
                  <w:shd w:val="clear" w:color="auto" w:fill="auto"/>
                  <w:noWrap/>
                  <w:vAlign w:val="center"/>
                  <w:hideMark/>
                </w:tcPr>
                <w:p w14:paraId="00A82AA5"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3 000</w:t>
                  </w:r>
                </w:p>
              </w:tc>
              <w:tc>
                <w:tcPr>
                  <w:tcW w:w="851" w:type="dxa"/>
                  <w:tcBorders>
                    <w:top w:val="nil"/>
                    <w:left w:val="nil"/>
                    <w:bottom w:val="single" w:sz="4" w:space="0" w:color="auto"/>
                    <w:right w:val="single" w:sz="4" w:space="0" w:color="auto"/>
                  </w:tcBorders>
                  <w:shd w:val="clear" w:color="auto" w:fill="auto"/>
                  <w:noWrap/>
                  <w:vAlign w:val="center"/>
                  <w:hideMark/>
                </w:tcPr>
                <w:p w14:paraId="4E78B26A"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30 000</w:t>
                  </w:r>
                </w:p>
              </w:tc>
              <w:tc>
                <w:tcPr>
                  <w:tcW w:w="1701" w:type="dxa"/>
                  <w:tcBorders>
                    <w:top w:val="nil"/>
                    <w:left w:val="nil"/>
                    <w:bottom w:val="single" w:sz="4" w:space="0" w:color="auto"/>
                    <w:right w:val="single" w:sz="4" w:space="0" w:color="auto"/>
                  </w:tcBorders>
                  <w:shd w:val="clear" w:color="auto" w:fill="auto"/>
                  <w:noWrap/>
                  <w:vAlign w:val="center"/>
                  <w:hideMark/>
                </w:tcPr>
                <w:p w14:paraId="07616860" w14:textId="3B10EBED"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351DF7">
                    <w:rPr>
                      <w:rFonts w:ascii="Times New Roman" w:eastAsia="Times New Roman" w:hAnsi="Times New Roman"/>
                      <w:color w:val="000000"/>
                      <w:sz w:val="20"/>
                      <w:szCs w:val="20"/>
                      <w:lang w:eastAsia="pl-PL"/>
                    </w:rPr>
                    <w:t>z uwzględnieniem zasady,</w:t>
                  </w:r>
                  <w:r>
                    <w:rPr>
                      <w:rFonts w:ascii="Times New Roman" w:eastAsia="Times New Roman" w:hAnsi="Times New Roman"/>
                      <w:color w:val="000000"/>
                      <w:sz w:val="20"/>
                      <w:szCs w:val="20"/>
                      <w:lang w:eastAsia="pl-PL"/>
                    </w:rPr>
                    <w:t xml:space="preserve"> że karę w  wys. min 3 000 zł wymierza się </w:t>
                  </w:r>
                  <w:r w:rsidRPr="00BF3DDD">
                    <w:rPr>
                      <w:rFonts w:ascii="Times New Roman" w:eastAsia="Times New Roman" w:hAnsi="Times New Roman"/>
                      <w:color w:val="000000"/>
                      <w:sz w:val="20"/>
                      <w:szCs w:val="20"/>
                      <w:lang w:eastAsia="pl-PL"/>
                    </w:rPr>
                    <w:t>za jednego cudzoziemca</w:t>
                  </w:r>
                </w:p>
              </w:tc>
            </w:tr>
            <w:tr w:rsidR="00287BF4" w:rsidRPr="00C61083" w14:paraId="0AC5B00C" w14:textId="77777777" w:rsidTr="00BF3DDD">
              <w:trPr>
                <w:trHeight w:val="300"/>
              </w:trPr>
              <w:tc>
                <w:tcPr>
                  <w:tcW w:w="3328" w:type="dxa"/>
                  <w:tcBorders>
                    <w:top w:val="nil"/>
                    <w:left w:val="single" w:sz="4" w:space="0" w:color="auto"/>
                    <w:bottom w:val="single" w:sz="4" w:space="0" w:color="auto"/>
                    <w:right w:val="single" w:sz="4" w:space="0" w:color="auto"/>
                  </w:tcBorders>
                  <w:shd w:val="clear" w:color="auto" w:fill="auto"/>
                  <w:noWrap/>
                  <w:vAlign w:val="center"/>
                  <w:hideMark/>
                </w:tcPr>
                <w:p w14:paraId="46699504" w14:textId="2C527110" w:rsidR="00287BF4" w:rsidRPr="00BF3DDD" w:rsidRDefault="00287BF4">
                  <w:pPr>
                    <w:spacing w:line="240" w:lineRule="auto"/>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Nielegalne wykonywanie pracy przez cudzoziemca</w:t>
                  </w:r>
                </w:p>
              </w:tc>
              <w:tc>
                <w:tcPr>
                  <w:tcW w:w="850" w:type="dxa"/>
                  <w:tcBorders>
                    <w:top w:val="nil"/>
                    <w:left w:val="nil"/>
                    <w:bottom w:val="single" w:sz="4" w:space="0" w:color="auto"/>
                    <w:right w:val="single" w:sz="4" w:space="0" w:color="auto"/>
                  </w:tcBorders>
                  <w:shd w:val="clear" w:color="auto" w:fill="auto"/>
                  <w:noWrap/>
                  <w:vAlign w:val="center"/>
                  <w:hideMark/>
                </w:tcPr>
                <w:p w14:paraId="5B868215"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center"/>
                  <w:hideMark/>
                </w:tcPr>
                <w:p w14:paraId="52395258"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5 000</w:t>
                  </w:r>
                </w:p>
              </w:tc>
              <w:tc>
                <w:tcPr>
                  <w:tcW w:w="850" w:type="dxa"/>
                  <w:tcBorders>
                    <w:top w:val="nil"/>
                    <w:left w:val="nil"/>
                    <w:bottom w:val="single" w:sz="4" w:space="0" w:color="auto"/>
                    <w:right w:val="single" w:sz="4" w:space="0" w:color="auto"/>
                  </w:tcBorders>
                  <w:shd w:val="clear" w:color="auto" w:fill="auto"/>
                  <w:noWrap/>
                  <w:vAlign w:val="center"/>
                  <w:hideMark/>
                </w:tcPr>
                <w:p w14:paraId="7C18D753"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1 000</w:t>
                  </w:r>
                </w:p>
              </w:tc>
              <w:tc>
                <w:tcPr>
                  <w:tcW w:w="851" w:type="dxa"/>
                  <w:tcBorders>
                    <w:top w:val="nil"/>
                    <w:left w:val="nil"/>
                    <w:bottom w:val="single" w:sz="4" w:space="0" w:color="auto"/>
                    <w:right w:val="single" w:sz="4" w:space="0" w:color="auto"/>
                  </w:tcBorders>
                  <w:shd w:val="clear" w:color="auto" w:fill="auto"/>
                  <w:noWrap/>
                  <w:vAlign w:val="center"/>
                  <w:hideMark/>
                </w:tcPr>
                <w:p w14:paraId="600997CB" w14:textId="71C84DD9"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1701" w:type="dxa"/>
                  <w:tcBorders>
                    <w:top w:val="nil"/>
                    <w:left w:val="nil"/>
                    <w:bottom w:val="single" w:sz="4" w:space="0" w:color="auto"/>
                    <w:right w:val="single" w:sz="4" w:space="0" w:color="auto"/>
                  </w:tcBorders>
                  <w:shd w:val="clear" w:color="auto" w:fill="auto"/>
                  <w:noWrap/>
                  <w:vAlign w:val="center"/>
                  <w:hideMark/>
                </w:tcPr>
                <w:p w14:paraId="6B111E56" w14:textId="2C5F7246"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r>
            <w:tr w:rsidR="00287BF4" w:rsidRPr="00C61083" w14:paraId="5A91E4D3" w14:textId="77777777" w:rsidTr="00BF3DDD">
              <w:trPr>
                <w:trHeight w:val="300"/>
              </w:trPr>
              <w:tc>
                <w:tcPr>
                  <w:tcW w:w="3328" w:type="dxa"/>
                  <w:tcBorders>
                    <w:top w:val="nil"/>
                    <w:left w:val="single" w:sz="4" w:space="0" w:color="auto"/>
                    <w:bottom w:val="single" w:sz="4" w:space="0" w:color="auto"/>
                    <w:right w:val="single" w:sz="4" w:space="0" w:color="auto"/>
                  </w:tcBorders>
                  <w:shd w:val="clear" w:color="auto" w:fill="auto"/>
                  <w:noWrap/>
                  <w:vAlign w:val="center"/>
                  <w:hideMark/>
                </w:tcPr>
                <w:p w14:paraId="5CFF77ED" w14:textId="7CE2C12D" w:rsidR="00287BF4" w:rsidRPr="00BF3DDD" w:rsidRDefault="00287BF4">
                  <w:pPr>
                    <w:spacing w:line="240" w:lineRule="auto"/>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Niedopełnienie obowiązku pisemnego powiadomienia wojewody</w:t>
                  </w:r>
                  <w:r>
                    <w:rPr>
                      <w:rFonts w:ascii="Times New Roman" w:eastAsia="Times New Roman" w:hAnsi="Times New Roman"/>
                      <w:color w:val="000000"/>
                      <w:sz w:val="20"/>
                      <w:szCs w:val="20"/>
                      <w:lang w:eastAsia="pl-PL"/>
                    </w:rPr>
                    <w:t>,</w:t>
                  </w:r>
                  <w:r w:rsidRPr="002708BA">
                    <w:rPr>
                      <w:rFonts w:ascii="Times New Roman" w:eastAsia="Times New Roman" w:hAnsi="Times New Roman"/>
                      <w:sz w:val="24"/>
                      <w:szCs w:val="24"/>
                      <w:lang w:eastAsia="pl-PL"/>
                    </w:rPr>
                    <w:t xml:space="preserve"> </w:t>
                  </w:r>
                  <w:r w:rsidRPr="002708BA">
                    <w:rPr>
                      <w:rFonts w:ascii="Times New Roman" w:eastAsia="Times New Roman" w:hAnsi="Times New Roman"/>
                      <w:color w:val="000000"/>
                      <w:sz w:val="20"/>
                      <w:szCs w:val="20"/>
                      <w:lang w:eastAsia="pl-PL"/>
                    </w:rPr>
                    <w:t>który wydał zezwolenie na pracę, o okolicznościach istotnych dla treści wydanego zezwolenia</w:t>
                  </w:r>
                </w:p>
              </w:tc>
              <w:tc>
                <w:tcPr>
                  <w:tcW w:w="850" w:type="dxa"/>
                  <w:tcBorders>
                    <w:top w:val="nil"/>
                    <w:left w:val="nil"/>
                    <w:bottom w:val="single" w:sz="4" w:space="0" w:color="auto"/>
                    <w:right w:val="single" w:sz="4" w:space="0" w:color="auto"/>
                  </w:tcBorders>
                  <w:shd w:val="clear" w:color="auto" w:fill="auto"/>
                  <w:noWrap/>
                  <w:vAlign w:val="center"/>
                  <w:hideMark/>
                </w:tcPr>
                <w:p w14:paraId="4FA8A872"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100</w:t>
                  </w:r>
                </w:p>
              </w:tc>
              <w:tc>
                <w:tcPr>
                  <w:tcW w:w="851" w:type="dxa"/>
                  <w:tcBorders>
                    <w:top w:val="nil"/>
                    <w:left w:val="nil"/>
                    <w:bottom w:val="single" w:sz="4" w:space="0" w:color="auto"/>
                    <w:right w:val="single" w:sz="4" w:space="0" w:color="auto"/>
                  </w:tcBorders>
                  <w:shd w:val="clear" w:color="auto" w:fill="auto"/>
                  <w:noWrap/>
                  <w:vAlign w:val="center"/>
                  <w:hideMark/>
                </w:tcPr>
                <w:p w14:paraId="14530618" w14:textId="64AFA53E"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center"/>
                  <w:hideMark/>
                </w:tcPr>
                <w:p w14:paraId="501D70AE"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500</w:t>
                  </w:r>
                </w:p>
              </w:tc>
              <w:tc>
                <w:tcPr>
                  <w:tcW w:w="851" w:type="dxa"/>
                  <w:tcBorders>
                    <w:top w:val="nil"/>
                    <w:left w:val="nil"/>
                    <w:bottom w:val="single" w:sz="4" w:space="0" w:color="auto"/>
                    <w:right w:val="single" w:sz="4" w:space="0" w:color="auto"/>
                  </w:tcBorders>
                  <w:shd w:val="clear" w:color="auto" w:fill="auto"/>
                  <w:noWrap/>
                  <w:vAlign w:val="center"/>
                  <w:hideMark/>
                </w:tcPr>
                <w:p w14:paraId="14789243" w14:textId="4163361B"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1701" w:type="dxa"/>
                  <w:tcBorders>
                    <w:top w:val="nil"/>
                    <w:left w:val="nil"/>
                    <w:bottom w:val="single" w:sz="4" w:space="0" w:color="auto"/>
                    <w:right w:val="single" w:sz="4" w:space="0" w:color="auto"/>
                  </w:tcBorders>
                  <w:shd w:val="clear" w:color="auto" w:fill="auto"/>
                  <w:noWrap/>
                  <w:vAlign w:val="center"/>
                  <w:hideMark/>
                </w:tcPr>
                <w:p w14:paraId="708FE004" w14:textId="161F89F2"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r>
            <w:tr w:rsidR="00287BF4" w:rsidRPr="00C61083" w14:paraId="080377B9" w14:textId="77777777" w:rsidTr="00BF3DDD">
              <w:trPr>
                <w:trHeight w:val="300"/>
              </w:trPr>
              <w:tc>
                <w:tcPr>
                  <w:tcW w:w="3328" w:type="dxa"/>
                  <w:tcBorders>
                    <w:top w:val="nil"/>
                    <w:left w:val="single" w:sz="4" w:space="0" w:color="auto"/>
                    <w:bottom w:val="single" w:sz="4" w:space="0" w:color="auto"/>
                    <w:right w:val="single" w:sz="4" w:space="0" w:color="auto"/>
                  </w:tcBorders>
                  <w:shd w:val="clear" w:color="auto" w:fill="auto"/>
                  <w:noWrap/>
                  <w:vAlign w:val="center"/>
                  <w:hideMark/>
                </w:tcPr>
                <w:p w14:paraId="2A0457BB" w14:textId="447D2030" w:rsidR="00287BF4" w:rsidRPr="00BF3DDD" w:rsidRDefault="00287BF4">
                  <w:pPr>
                    <w:spacing w:line="240" w:lineRule="auto"/>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Doprowadzenie cudzoziemca do nielegalnego wykonywania pracy wskutek działań oszukańczych</w:t>
                  </w:r>
                  <w:r>
                    <w:rPr>
                      <w:rFonts w:ascii="Times New Roman" w:eastAsia="Times New Roman" w:hAnsi="Times New Roman"/>
                      <w:color w:val="000000"/>
                      <w:sz w:val="20"/>
                      <w:szCs w:val="20"/>
                      <w:lang w:eastAsia="pl-PL"/>
                    </w:rPr>
                    <w:t>,</w:t>
                  </w:r>
                  <w:r w:rsidRPr="002708BA">
                    <w:rPr>
                      <w:rFonts w:ascii="Times New Roman" w:eastAsia="Times New Roman" w:hAnsi="Times New Roman"/>
                      <w:sz w:val="24"/>
                      <w:szCs w:val="24"/>
                      <w:lang w:eastAsia="pl-PL"/>
                    </w:rPr>
                    <w:t xml:space="preserve"> </w:t>
                  </w:r>
                  <w:r w:rsidRPr="002708BA">
                    <w:rPr>
                      <w:rFonts w:ascii="Times New Roman" w:eastAsia="Times New Roman" w:hAnsi="Times New Roman"/>
                      <w:color w:val="000000"/>
                      <w:sz w:val="20"/>
                      <w:szCs w:val="20"/>
                      <w:lang w:eastAsia="pl-PL"/>
                    </w:rPr>
                    <w:t xml:space="preserve">żądaniu nienależnych korzyści </w:t>
                  </w:r>
                  <w:r w:rsidRPr="002708BA">
                    <w:rPr>
                      <w:rFonts w:ascii="Times New Roman" w:eastAsia="Times New Roman" w:hAnsi="Times New Roman"/>
                      <w:color w:val="000000"/>
                      <w:sz w:val="20"/>
                      <w:szCs w:val="20"/>
                      <w:lang w:eastAsia="pl-PL"/>
                    </w:rPr>
                    <w:lastRenderedPageBreak/>
                    <w:t>majątkowych od cudzoziemca oraz doprowadzeniu innej osoby do powierzenia cudzoziemcowi nielegalnego wykonywania pracy wskutek działań oszukańczych</w:t>
                  </w:r>
                </w:p>
              </w:tc>
              <w:tc>
                <w:tcPr>
                  <w:tcW w:w="850" w:type="dxa"/>
                  <w:tcBorders>
                    <w:top w:val="nil"/>
                    <w:left w:val="nil"/>
                    <w:bottom w:val="single" w:sz="4" w:space="0" w:color="auto"/>
                    <w:right w:val="single" w:sz="4" w:space="0" w:color="auto"/>
                  </w:tcBorders>
                  <w:shd w:val="clear" w:color="auto" w:fill="auto"/>
                  <w:noWrap/>
                  <w:vAlign w:val="center"/>
                  <w:hideMark/>
                </w:tcPr>
                <w:p w14:paraId="03A67C0D"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lastRenderedPageBreak/>
                    <w:t>3 000</w:t>
                  </w:r>
                </w:p>
              </w:tc>
              <w:tc>
                <w:tcPr>
                  <w:tcW w:w="851" w:type="dxa"/>
                  <w:tcBorders>
                    <w:top w:val="nil"/>
                    <w:left w:val="nil"/>
                    <w:bottom w:val="single" w:sz="4" w:space="0" w:color="auto"/>
                    <w:right w:val="single" w:sz="4" w:space="0" w:color="auto"/>
                  </w:tcBorders>
                  <w:shd w:val="clear" w:color="auto" w:fill="auto"/>
                  <w:noWrap/>
                  <w:vAlign w:val="center"/>
                  <w:hideMark/>
                </w:tcPr>
                <w:p w14:paraId="24F1AD68" w14:textId="52FBBE1D"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center"/>
                  <w:hideMark/>
                </w:tcPr>
                <w:p w14:paraId="66962879"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3 000</w:t>
                  </w:r>
                </w:p>
              </w:tc>
              <w:tc>
                <w:tcPr>
                  <w:tcW w:w="851" w:type="dxa"/>
                  <w:tcBorders>
                    <w:top w:val="nil"/>
                    <w:left w:val="nil"/>
                    <w:bottom w:val="single" w:sz="4" w:space="0" w:color="auto"/>
                    <w:right w:val="single" w:sz="4" w:space="0" w:color="auto"/>
                  </w:tcBorders>
                  <w:shd w:val="clear" w:color="auto" w:fill="auto"/>
                  <w:noWrap/>
                  <w:vAlign w:val="center"/>
                  <w:hideMark/>
                </w:tcPr>
                <w:p w14:paraId="299BA4EB" w14:textId="1EB93707"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1701" w:type="dxa"/>
                  <w:tcBorders>
                    <w:top w:val="nil"/>
                    <w:left w:val="nil"/>
                    <w:bottom w:val="single" w:sz="4" w:space="0" w:color="auto"/>
                    <w:right w:val="single" w:sz="4" w:space="0" w:color="auto"/>
                  </w:tcBorders>
                  <w:shd w:val="clear" w:color="auto" w:fill="auto"/>
                  <w:noWrap/>
                  <w:vAlign w:val="center"/>
                  <w:hideMark/>
                </w:tcPr>
                <w:p w14:paraId="5312819E" w14:textId="20A17090"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351DF7">
                    <w:rPr>
                      <w:rFonts w:ascii="Times New Roman" w:eastAsia="Times New Roman" w:hAnsi="Times New Roman"/>
                      <w:color w:val="000000"/>
                      <w:sz w:val="20"/>
                      <w:szCs w:val="20"/>
                      <w:lang w:eastAsia="pl-PL"/>
                    </w:rPr>
                    <w:t xml:space="preserve">z uwzględnieniem zasady, że karę w  wys. min 3 000 zł wymierza </w:t>
                  </w:r>
                  <w:r w:rsidRPr="00351DF7">
                    <w:rPr>
                      <w:rFonts w:ascii="Times New Roman" w:eastAsia="Times New Roman" w:hAnsi="Times New Roman"/>
                      <w:color w:val="000000"/>
                      <w:sz w:val="20"/>
                      <w:szCs w:val="20"/>
                      <w:lang w:eastAsia="pl-PL"/>
                    </w:rPr>
                    <w:lastRenderedPageBreak/>
                    <w:t>się za jednego cudzoziemca</w:t>
                  </w:r>
                </w:p>
              </w:tc>
            </w:tr>
            <w:tr w:rsidR="00287BF4" w:rsidRPr="00C61083" w14:paraId="1BD8434F" w14:textId="77777777" w:rsidTr="00BF3DDD">
              <w:trPr>
                <w:trHeight w:val="300"/>
              </w:trPr>
              <w:tc>
                <w:tcPr>
                  <w:tcW w:w="3328" w:type="dxa"/>
                  <w:tcBorders>
                    <w:top w:val="nil"/>
                    <w:left w:val="single" w:sz="4" w:space="0" w:color="auto"/>
                    <w:bottom w:val="single" w:sz="4" w:space="0" w:color="auto"/>
                    <w:right w:val="single" w:sz="4" w:space="0" w:color="auto"/>
                  </w:tcBorders>
                  <w:shd w:val="clear" w:color="auto" w:fill="auto"/>
                  <w:noWrap/>
                  <w:vAlign w:val="center"/>
                  <w:hideMark/>
                </w:tcPr>
                <w:p w14:paraId="0814A836" w14:textId="547D4C33" w:rsidR="00287BF4" w:rsidRPr="00BF3DDD" w:rsidRDefault="00287BF4">
                  <w:pPr>
                    <w:spacing w:line="240" w:lineRule="auto"/>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lastRenderedPageBreak/>
                    <w:t>Prowadzenie bez wymaganego wpisu do rejestru, agencji zatrudnienia w zakresie świadczenia usług doradztwa personalnego</w:t>
                  </w:r>
                  <w:r w:rsidRPr="002708BA">
                    <w:rPr>
                      <w:rFonts w:ascii="Times New Roman" w:eastAsia="Times New Roman" w:hAnsi="Times New Roman"/>
                      <w:color w:val="000000"/>
                      <w:sz w:val="20"/>
                      <w:szCs w:val="20"/>
                      <w:lang w:eastAsia="pl-PL"/>
                    </w:rPr>
                    <w:t>, poradnictwa zawodowego lub pośrednictwa pracy z wyłączeniem kierowania osób do pracy za granicą u pracodawców zagranicznych</w:t>
                  </w:r>
                </w:p>
              </w:tc>
              <w:tc>
                <w:tcPr>
                  <w:tcW w:w="850" w:type="dxa"/>
                  <w:tcBorders>
                    <w:top w:val="nil"/>
                    <w:left w:val="nil"/>
                    <w:bottom w:val="single" w:sz="4" w:space="0" w:color="auto"/>
                    <w:right w:val="single" w:sz="4" w:space="0" w:color="auto"/>
                  </w:tcBorders>
                  <w:shd w:val="clear" w:color="auto" w:fill="auto"/>
                  <w:noWrap/>
                  <w:vAlign w:val="center"/>
                  <w:hideMark/>
                </w:tcPr>
                <w:p w14:paraId="1B85D558" w14:textId="4280CEE0"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14:paraId="78564D82"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10 000</w:t>
                  </w:r>
                </w:p>
              </w:tc>
              <w:tc>
                <w:tcPr>
                  <w:tcW w:w="850" w:type="dxa"/>
                  <w:tcBorders>
                    <w:top w:val="nil"/>
                    <w:left w:val="nil"/>
                    <w:bottom w:val="single" w:sz="4" w:space="0" w:color="auto"/>
                    <w:right w:val="single" w:sz="4" w:space="0" w:color="auto"/>
                  </w:tcBorders>
                  <w:shd w:val="clear" w:color="auto" w:fill="auto"/>
                  <w:noWrap/>
                  <w:vAlign w:val="center"/>
                  <w:hideMark/>
                </w:tcPr>
                <w:p w14:paraId="21E86B71" w14:textId="628D3E37"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14:paraId="6C6E8139"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100 000</w:t>
                  </w:r>
                </w:p>
              </w:tc>
              <w:tc>
                <w:tcPr>
                  <w:tcW w:w="1701" w:type="dxa"/>
                  <w:tcBorders>
                    <w:top w:val="nil"/>
                    <w:left w:val="nil"/>
                    <w:bottom w:val="single" w:sz="4" w:space="0" w:color="auto"/>
                    <w:right w:val="single" w:sz="4" w:space="0" w:color="auto"/>
                  </w:tcBorders>
                  <w:shd w:val="clear" w:color="auto" w:fill="auto"/>
                  <w:noWrap/>
                  <w:vAlign w:val="center"/>
                  <w:hideMark/>
                </w:tcPr>
                <w:p w14:paraId="66606A3B" w14:textId="5F98B1D3"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r>
            <w:tr w:rsidR="00287BF4" w:rsidRPr="00C61083" w14:paraId="729989B0" w14:textId="77777777" w:rsidTr="00BF3DDD">
              <w:trPr>
                <w:trHeight w:val="300"/>
              </w:trPr>
              <w:tc>
                <w:tcPr>
                  <w:tcW w:w="3328" w:type="dxa"/>
                  <w:tcBorders>
                    <w:top w:val="nil"/>
                    <w:left w:val="single" w:sz="4" w:space="0" w:color="auto"/>
                    <w:bottom w:val="single" w:sz="4" w:space="0" w:color="auto"/>
                    <w:right w:val="single" w:sz="4" w:space="0" w:color="auto"/>
                  </w:tcBorders>
                  <w:shd w:val="clear" w:color="auto" w:fill="auto"/>
                  <w:noWrap/>
                  <w:vAlign w:val="center"/>
                  <w:hideMark/>
                </w:tcPr>
                <w:p w14:paraId="529AFA6D" w14:textId="77777777" w:rsidR="00287BF4" w:rsidRPr="00BF3DDD" w:rsidRDefault="00287BF4">
                  <w:pPr>
                    <w:spacing w:line="240" w:lineRule="auto"/>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Świadczenie wbrew przepisom u.p.z.i.r.p. usług doradztwa personalnego, poradnictwa zawodowego, pośrednictwa pracy oraz pracy tymczasowej</w:t>
                  </w:r>
                </w:p>
              </w:tc>
              <w:tc>
                <w:tcPr>
                  <w:tcW w:w="850" w:type="dxa"/>
                  <w:tcBorders>
                    <w:top w:val="nil"/>
                    <w:left w:val="nil"/>
                    <w:bottom w:val="single" w:sz="4" w:space="0" w:color="auto"/>
                    <w:right w:val="single" w:sz="4" w:space="0" w:color="auto"/>
                  </w:tcBorders>
                  <w:shd w:val="clear" w:color="auto" w:fill="auto"/>
                  <w:noWrap/>
                  <w:vAlign w:val="center"/>
                  <w:hideMark/>
                </w:tcPr>
                <w:p w14:paraId="1E860170" w14:textId="7FEAD06D"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14:paraId="15F1F75D"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5 000</w:t>
                  </w:r>
                </w:p>
              </w:tc>
              <w:tc>
                <w:tcPr>
                  <w:tcW w:w="850" w:type="dxa"/>
                  <w:tcBorders>
                    <w:top w:val="nil"/>
                    <w:left w:val="nil"/>
                    <w:bottom w:val="single" w:sz="4" w:space="0" w:color="auto"/>
                    <w:right w:val="single" w:sz="4" w:space="0" w:color="auto"/>
                  </w:tcBorders>
                  <w:shd w:val="clear" w:color="auto" w:fill="auto"/>
                  <w:noWrap/>
                  <w:vAlign w:val="center"/>
                  <w:hideMark/>
                </w:tcPr>
                <w:p w14:paraId="7EAB5DCF" w14:textId="6E4AF190"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14:paraId="0F3AC2CA" w14:textId="77777777" w:rsidR="00287BF4" w:rsidRPr="00BF3DDD" w:rsidRDefault="00287BF4" w:rsidP="00BF3DDD">
                  <w:pPr>
                    <w:spacing w:line="240" w:lineRule="auto"/>
                    <w:jc w:val="center"/>
                    <w:rPr>
                      <w:rFonts w:ascii="Times New Roman" w:eastAsia="Times New Roman" w:hAnsi="Times New Roman"/>
                      <w:color w:val="000000"/>
                      <w:sz w:val="20"/>
                      <w:szCs w:val="20"/>
                      <w:lang w:eastAsia="pl-PL"/>
                    </w:rPr>
                  </w:pPr>
                  <w:r w:rsidRPr="00BF3DDD">
                    <w:rPr>
                      <w:rFonts w:ascii="Times New Roman" w:eastAsia="Times New Roman" w:hAnsi="Times New Roman"/>
                      <w:color w:val="000000"/>
                      <w:sz w:val="20"/>
                      <w:szCs w:val="20"/>
                      <w:lang w:eastAsia="pl-PL"/>
                    </w:rPr>
                    <w:t>30 000</w:t>
                  </w:r>
                </w:p>
              </w:tc>
              <w:tc>
                <w:tcPr>
                  <w:tcW w:w="1701" w:type="dxa"/>
                  <w:tcBorders>
                    <w:top w:val="nil"/>
                    <w:left w:val="nil"/>
                    <w:bottom w:val="single" w:sz="4" w:space="0" w:color="auto"/>
                    <w:right w:val="single" w:sz="4" w:space="0" w:color="auto"/>
                  </w:tcBorders>
                  <w:shd w:val="clear" w:color="auto" w:fill="auto"/>
                  <w:noWrap/>
                  <w:vAlign w:val="center"/>
                  <w:hideMark/>
                </w:tcPr>
                <w:p w14:paraId="5C4F8B22" w14:textId="4C2206D7" w:rsidR="00287BF4" w:rsidRPr="00BF3DDD" w:rsidRDefault="00287BF4" w:rsidP="00BF3DDD">
                  <w:pPr>
                    <w:spacing w:line="240" w:lineRule="auto"/>
                    <w:jc w:val="center"/>
                    <w:rPr>
                      <w:rFonts w:ascii="Times New Roman" w:eastAsia="Times New Roman" w:hAnsi="Times New Roman"/>
                      <w:color w:val="000000"/>
                      <w:sz w:val="20"/>
                      <w:szCs w:val="20"/>
                      <w:lang w:eastAsia="pl-PL"/>
                    </w:rPr>
                  </w:pPr>
                </w:p>
              </w:tc>
            </w:tr>
          </w:tbl>
          <w:p w14:paraId="261F8CF7" w14:textId="4F265F0F" w:rsidR="00287BF4" w:rsidRPr="00BF3DDD" w:rsidRDefault="00287BF4" w:rsidP="00164635">
            <w:pPr>
              <w:spacing w:before="120"/>
              <w:jc w:val="both"/>
              <w:rPr>
                <w:rFonts w:ascii="Times New Roman" w:hAnsi="Times New Roman"/>
                <w:i/>
                <w:color w:val="000000"/>
                <w:sz w:val="20"/>
                <w:szCs w:val="21"/>
              </w:rPr>
            </w:pPr>
            <w:r w:rsidRPr="00BF3DDD">
              <w:rPr>
                <w:rFonts w:ascii="Times New Roman" w:hAnsi="Times New Roman"/>
                <w:i/>
                <w:color w:val="000000"/>
                <w:sz w:val="20"/>
                <w:szCs w:val="21"/>
              </w:rPr>
              <w:t>Źródło: Opracowanie własne.</w:t>
            </w:r>
          </w:p>
          <w:p w14:paraId="37931874" w14:textId="2DBD456A"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 xml:space="preserve">W związku z tym, że wymienione kary grzywny stanowią przychody Funduszu Pracy, należy przypuszczać, że </w:t>
            </w:r>
            <w:r w:rsidRPr="00BF3DDD">
              <w:rPr>
                <w:rFonts w:ascii="Times New Roman" w:hAnsi="Times New Roman"/>
                <w:b/>
                <w:color w:val="000000"/>
                <w:sz w:val="21"/>
                <w:szCs w:val="21"/>
              </w:rPr>
              <w:t>zwiększeniu ulegną przychody tego Funduszu</w:t>
            </w:r>
            <w:r>
              <w:rPr>
                <w:rFonts w:ascii="Times New Roman" w:hAnsi="Times New Roman"/>
                <w:color w:val="000000"/>
                <w:sz w:val="21"/>
                <w:szCs w:val="21"/>
              </w:rPr>
              <w:t xml:space="preserve">. </w:t>
            </w:r>
          </w:p>
          <w:p w14:paraId="138D8839" w14:textId="1809BF50"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Ze względu na to, że zgodnie z</w:t>
            </w:r>
            <w:r w:rsidRPr="00351DF7">
              <w:rPr>
                <w:rFonts w:ascii="Times New Roman" w:hAnsi="Times New Roman"/>
                <w:color w:val="000000"/>
                <w:sz w:val="21"/>
                <w:szCs w:val="21"/>
              </w:rPr>
              <w:t xml:space="preserve"> art. 125 ustawy z dnia 20 kwietnia 2004 r. </w:t>
            </w:r>
            <w:r w:rsidRPr="00351DF7">
              <w:rPr>
                <w:rFonts w:ascii="Times New Roman" w:hAnsi="Times New Roman"/>
                <w:i/>
                <w:color w:val="000000"/>
                <w:sz w:val="21"/>
                <w:szCs w:val="21"/>
              </w:rPr>
              <w:t>o promocji zatrudnienia i</w:t>
            </w:r>
            <w:r>
              <w:rPr>
                <w:rFonts w:ascii="Times New Roman" w:hAnsi="Times New Roman"/>
                <w:i/>
                <w:color w:val="000000"/>
                <w:sz w:val="21"/>
                <w:szCs w:val="21"/>
              </w:rPr>
              <w:t> </w:t>
            </w:r>
            <w:r w:rsidRPr="00351DF7">
              <w:rPr>
                <w:rFonts w:ascii="Times New Roman" w:hAnsi="Times New Roman"/>
                <w:i/>
                <w:color w:val="000000"/>
                <w:sz w:val="21"/>
                <w:szCs w:val="21"/>
              </w:rPr>
              <w:t>instytucjach rynku pracy</w:t>
            </w:r>
            <w:r w:rsidRPr="00351DF7">
              <w:rPr>
                <w:rFonts w:ascii="Times New Roman" w:hAnsi="Times New Roman"/>
                <w:color w:val="000000"/>
                <w:sz w:val="21"/>
                <w:szCs w:val="21"/>
              </w:rPr>
              <w:t xml:space="preserve"> o wysokości kary grzywny za wykroczenia związane z zatrudnianiem cudzoziemców każdorazowo decyduje sąd</w:t>
            </w:r>
            <w:r>
              <w:rPr>
                <w:rFonts w:ascii="Times New Roman" w:hAnsi="Times New Roman"/>
                <w:color w:val="000000"/>
                <w:sz w:val="21"/>
                <w:szCs w:val="21"/>
              </w:rPr>
              <w:t xml:space="preserve"> oraz brak jest szczegółowych statystyk w tym zakresie, </w:t>
            </w:r>
            <w:r w:rsidRPr="00BF3DDD">
              <w:rPr>
                <w:rFonts w:ascii="Times New Roman" w:hAnsi="Times New Roman"/>
                <w:color w:val="000000"/>
                <w:sz w:val="21"/>
                <w:szCs w:val="21"/>
                <w:u w:val="single"/>
              </w:rPr>
              <w:t>precyzyjne oszacowanie wpływu projektowanych zmian na Fundusz Pracy nie jest możliwe</w:t>
            </w:r>
            <w:r w:rsidRPr="00351DF7">
              <w:rPr>
                <w:rFonts w:ascii="Times New Roman" w:hAnsi="Times New Roman"/>
                <w:color w:val="000000"/>
                <w:sz w:val="21"/>
                <w:szCs w:val="21"/>
              </w:rPr>
              <w:t>.</w:t>
            </w:r>
            <w:r>
              <w:rPr>
                <w:rFonts w:ascii="Times New Roman" w:hAnsi="Times New Roman"/>
                <w:color w:val="000000"/>
                <w:sz w:val="21"/>
                <w:szCs w:val="21"/>
              </w:rPr>
              <w:t xml:space="preserve"> W celu przybliżenia wpływu projektowanego rozwiązania na wzrost przychodów Funduszu Pracy, porównując dotychczasowe oraz projektowane wysokości kar grzywny za wykroczenia związane z wykonywaniem pracy przez cudzoziemców, a także zakładając, że liczba nielegalnie zatrudnionych cudzoziemców w jednym podmiocie dopuszczającym się tego wykroczenia wynosi </w:t>
            </w:r>
            <w:r w:rsidR="00BF5BE2">
              <w:rPr>
                <w:rFonts w:ascii="Times New Roman" w:hAnsi="Times New Roman"/>
                <w:color w:val="000000"/>
                <w:sz w:val="21"/>
                <w:szCs w:val="21"/>
              </w:rPr>
              <w:t xml:space="preserve">około </w:t>
            </w:r>
            <w:r>
              <w:rPr>
                <w:rFonts w:ascii="Times New Roman" w:hAnsi="Times New Roman"/>
                <w:color w:val="000000"/>
                <w:sz w:val="21"/>
                <w:szCs w:val="21"/>
              </w:rPr>
              <w:t>2,5</w:t>
            </w:r>
            <w:r>
              <w:rPr>
                <w:rStyle w:val="Odwoanieprzypisudolnego"/>
                <w:rFonts w:ascii="Times New Roman" w:hAnsi="Times New Roman"/>
                <w:color w:val="000000"/>
                <w:sz w:val="21"/>
                <w:szCs w:val="21"/>
              </w:rPr>
              <w:footnoteReference w:id="16"/>
            </w:r>
            <w:r>
              <w:rPr>
                <w:rFonts w:ascii="Times New Roman" w:hAnsi="Times New Roman"/>
                <w:color w:val="000000"/>
                <w:sz w:val="21"/>
                <w:szCs w:val="21"/>
              </w:rPr>
              <w:t>, można wnioskować, że przychody Funduszu Pracy z tytułu omawianych kar grzywny wzrosną kilkukrotnie. Zakładając 3-krotny wzrost przeciętnej wysokości kary, dodatkowe wpływy do Funduszu Pracy (w odniesieniu do 2023 r.) wyniosą około 3,2 mln zł; przy założeniu 5- krotnego wzrostu przeciętnej wysokości kary – około 6,3 mln zł, zaś przy założeniu 7-krotnego wzrostu przeciętnej wysokości kary – około 9,5 mln zł.</w:t>
            </w:r>
          </w:p>
          <w:p w14:paraId="03AB9250" w14:textId="1E12540C" w:rsidR="00287BF4" w:rsidRPr="00C61083" w:rsidRDefault="00287BF4" w:rsidP="00C61083">
            <w:pPr>
              <w:spacing w:before="120"/>
              <w:jc w:val="both"/>
              <w:rPr>
                <w:rFonts w:ascii="Times New Roman" w:hAnsi="Times New Roman"/>
                <w:color w:val="000000"/>
                <w:sz w:val="21"/>
                <w:szCs w:val="21"/>
              </w:rPr>
            </w:pPr>
            <w:r w:rsidRPr="00C61083">
              <w:rPr>
                <w:rFonts w:ascii="Times New Roman" w:hAnsi="Times New Roman"/>
                <w:color w:val="000000"/>
                <w:sz w:val="21"/>
                <w:szCs w:val="21"/>
              </w:rPr>
              <w:t>W</w:t>
            </w:r>
            <w:r w:rsidRPr="00C61083">
              <w:rPr>
                <w:rFonts w:ascii="Times New Roman" w:hAnsi="Times New Roman"/>
                <w:color w:val="000000"/>
                <w:sz w:val="21"/>
                <w:szCs w:val="21"/>
                <w:u w:val="single"/>
              </w:rPr>
              <w:t xml:space="preserve"> tabeli podsumowującej wpływ projektowanej regulacji na </w:t>
            </w:r>
            <w:r>
              <w:rPr>
                <w:rFonts w:ascii="Times New Roman" w:hAnsi="Times New Roman"/>
                <w:color w:val="000000"/>
                <w:sz w:val="21"/>
                <w:szCs w:val="21"/>
                <w:u w:val="single"/>
              </w:rPr>
              <w:t>Fundusz Pracy</w:t>
            </w:r>
            <w:r w:rsidRPr="00C61083">
              <w:rPr>
                <w:rFonts w:ascii="Times New Roman" w:hAnsi="Times New Roman"/>
                <w:color w:val="000000"/>
                <w:sz w:val="21"/>
                <w:szCs w:val="21"/>
              </w:rPr>
              <w:t xml:space="preserve"> w części dotyczącej </w:t>
            </w:r>
            <w:r>
              <w:rPr>
                <w:rFonts w:ascii="Times New Roman" w:hAnsi="Times New Roman"/>
                <w:color w:val="000000"/>
                <w:sz w:val="21"/>
                <w:szCs w:val="21"/>
              </w:rPr>
              <w:t>przychodów Funduszu</w:t>
            </w:r>
            <w:r w:rsidRPr="00C61083">
              <w:rPr>
                <w:rFonts w:ascii="Times New Roman" w:hAnsi="Times New Roman"/>
                <w:color w:val="000000"/>
                <w:sz w:val="21"/>
                <w:szCs w:val="21"/>
              </w:rPr>
              <w:t xml:space="preserve"> uwzględniono orientacyjne wartości przewidywanego</w:t>
            </w:r>
            <w:r>
              <w:rPr>
                <w:rFonts w:ascii="Times New Roman" w:hAnsi="Times New Roman"/>
                <w:color w:val="000000"/>
                <w:sz w:val="21"/>
                <w:szCs w:val="21"/>
              </w:rPr>
              <w:t xml:space="preserve"> wzrostu </w:t>
            </w:r>
            <w:r w:rsidRPr="00C61083">
              <w:rPr>
                <w:rFonts w:ascii="Times New Roman" w:hAnsi="Times New Roman"/>
                <w:b/>
                <w:color w:val="000000"/>
                <w:sz w:val="21"/>
                <w:szCs w:val="21"/>
              </w:rPr>
              <w:t>w</w:t>
            </w:r>
            <w:r>
              <w:rPr>
                <w:rFonts w:ascii="Times New Roman" w:hAnsi="Times New Roman"/>
                <w:b/>
                <w:color w:val="000000"/>
                <w:sz w:val="21"/>
                <w:szCs w:val="21"/>
              </w:rPr>
              <w:t> </w:t>
            </w:r>
            <w:r w:rsidRPr="00C61083">
              <w:rPr>
                <w:rFonts w:ascii="Times New Roman" w:hAnsi="Times New Roman"/>
                <w:b/>
                <w:color w:val="000000"/>
                <w:sz w:val="21"/>
                <w:szCs w:val="21"/>
              </w:rPr>
              <w:t>wariancie maksymalnym</w:t>
            </w:r>
            <w:r w:rsidRPr="00C61083">
              <w:rPr>
                <w:rFonts w:ascii="Times New Roman" w:hAnsi="Times New Roman"/>
                <w:color w:val="000000"/>
                <w:sz w:val="21"/>
                <w:szCs w:val="21"/>
              </w:rPr>
              <w:t>.</w:t>
            </w:r>
          </w:p>
          <w:p w14:paraId="6853E299" w14:textId="61F42671" w:rsidR="00287BF4" w:rsidRPr="006C119A" w:rsidRDefault="00287BF4" w:rsidP="00110C0D">
            <w:pPr>
              <w:spacing w:before="240"/>
              <w:jc w:val="both"/>
              <w:rPr>
                <w:rFonts w:ascii="Times New Roman" w:hAnsi="Times New Roman"/>
                <w:color w:val="000000"/>
                <w:sz w:val="21"/>
                <w:szCs w:val="21"/>
                <w:u w:val="single"/>
              </w:rPr>
            </w:pPr>
            <w:r w:rsidRPr="006C119A">
              <w:rPr>
                <w:rFonts w:ascii="Times New Roman" w:hAnsi="Times New Roman"/>
                <w:color w:val="000000"/>
                <w:sz w:val="21"/>
                <w:szCs w:val="21"/>
                <w:u w:val="single"/>
              </w:rPr>
              <w:t xml:space="preserve">Efekty </w:t>
            </w:r>
            <w:r>
              <w:rPr>
                <w:rFonts w:ascii="Times New Roman" w:hAnsi="Times New Roman"/>
                <w:color w:val="000000"/>
                <w:sz w:val="21"/>
                <w:szCs w:val="21"/>
                <w:u w:val="single"/>
              </w:rPr>
              <w:t>„</w:t>
            </w:r>
            <w:r w:rsidRPr="006C119A">
              <w:rPr>
                <w:rFonts w:ascii="Times New Roman" w:hAnsi="Times New Roman"/>
                <w:color w:val="000000"/>
                <w:sz w:val="21"/>
                <w:szCs w:val="21"/>
                <w:u w:val="single"/>
              </w:rPr>
              <w:t>drugiej rundy</w:t>
            </w:r>
            <w:r>
              <w:rPr>
                <w:rFonts w:ascii="Times New Roman" w:hAnsi="Times New Roman"/>
                <w:color w:val="000000"/>
                <w:sz w:val="21"/>
                <w:szCs w:val="21"/>
                <w:u w:val="single"/>
              </w:rPr>
              <w:t>”</w:t>
            </w:r>
          </w:p>
          <w:p w14:paraId="75290516" w14:textId="45761B32" w:rsidR="00287BF4" w:rsidRDefault="00287BF4" w:rsidP="00164635">
            <w:pPr>
              <w:spacing w:before="120"/>
              <w:jc w:val="both"/>
              <w:rPr>
                <w:rFonts w:ascii="Times New Roman" w:hAnsi="Times New Roman"/>
                <w:color w:val="000000"/>
                <w:sz w:val="21"/>
                <w:szCs w:val="21"/>
              </w:rPr>
            </w:pPr>
            <w:r w:rsidRPr="006C119A">
              <w:rPr>
                <w:rFonts w:ascii="Times New Roman" w:hAnsi="Times New Roman"/>
                <w:color w:val="000000"/>
                <w:sz w:val="21"/>
                <w:szCs w:val="21"/>
              </w:rPr>
              <w:t>Studenci obcokrajowcy spoza UE lub państwa członkowskiego Europejskiego Porozumienia o Wolnym Handlu (EFTA) mogą ubezpieczyć się w Polsce poprzez zawarcie umowy dobrowolnego ubezpieczenia zdrowotnego z oddziałem NFZ właściwym ze względu na miejsce zamieszkania i</w:t>
            </w:r>
            <w:r>
              <w:rPr>
                <w:rFonts w:ascii="Times New Roman" w:hAnsi="Times New Roman"/>
                <w:color w:val="000000"/>
                <w:sz w:val="21"/>
                <w:szCs w:val="21"/>
              </w:rPr>
              <w:t xml:space="preserve"> </w:t>
            </w:r>
            <w:r w:rsidRPr="006C119A">
              <w:rPr>
                <w:rFonts w:ascii="Times New Roman" w:hAnsi="Times New Roman"/>
                <w:color w:val="000000"/>
                <w:sz w:val="21"/>
                <w:szCs w:val="21"/>
              </w:rPr>
              <w:t>sami sfinansować sobie opłacanie comiesięcznej składki zdrowotnej, chyba że posiadają Kartę Polaka lub zaświadczenie o polskim pochodzeniu. Wtedy obowiązek opłacenia składek na ubezpieczenie zdrowotne spoczywa na uczelni, na której studiują.</w:t>
            </w:r>
          </w:p>
          <w:p w14:paraId="41B50059" w14:textId="2B44A58E" w:rsidR="00287BF4" w:rsidRDefault="00287BF4" w:rsidP="00164635">
            <w:pPr>
              <w:spacing w:before="120"/>
              <w:jc w:val="both"/>
              <w:rPr>
                <w:rFonts w:ascii="Times New Roman" w:hAnsi="Times New Roman"/>
                <w:color w:val="000000"/>
                <w:sz w:val="21"/>
                <w:szCs w:val="21"/>
              </w:rPr>
            </w:pPr>
            <w:r>
              <w:rPr>
                <w:rFonts w:ascii="Times New Roman" w:hAnsi="Times New Roman"/>
                <w:color w:val="000000"/>
                <w:sz w:val="21"/>
                <w:szCs w:val="21"/>
              </w:rPr>
              <w:t xml:space="preserve">W związku z powyższym, prognozowany spadek liczby cudzoziemców przyjmowanych na studia w Polsce może spowodować spadek przychodów NFZ z tytułu wpływów ze składki zdrowotnej. Przy czym ewentualny ubytek </w:t>
            </w:r>
            <w:r w:rsidRPr="00425E07">
              <w:rPr>
                <w:rFonts w:ascii="Times New Roman" w:hAnsi="Times New Roman"/>
                <w:b/>
                <w:color w:val="000000"/>
                <w:sz w:val="21"/>
                <w:szCs w:val="21"/>
              </w:rPr>
              <w:t>nie będzie miał istotnego wpływu</w:t>
            </w:r>
            <w:r>
              <w:rPr>
                <w:rFonts w:ascii="Times New Roman" w:hAnsi="Times New Roman"/>
                <w:color w:val="000000"/>
                <w:sz w:val="21"/>
                <w:szCs w:val="21"/>
              </w:rPr>
              <w:t xml:space="preserve"> na ogólną wysokość wpływów z tego tytułu. Należy bowiem zauważyć, że w 2023 r. zaledwie 8,5 tys. studiujących w Polsce cudzoziemców (z ponad 103 tys. ogółem) zawarło z NFZ umowę o dobrowolne ubezpieczenie zdrowotne. Wysokość łącznych odprowadzonych przez tę grupę składek wyniosła w 2023 r. około 3,5 mln zł w porównaniu do łącznych wpływów ze składki zdrowotnej w 2023 r. w wysokości około 141 mld zł.</w:t>
            </w:r>
          </w:p>
          <w:p w14:paraId="6AE73B03" w14:textId="5E59A0FE" w:rsidR="00287BF4" w:rsidRDefault="00287BF4" w:rsidP="005C21A8">
            <w:pPr>
              <w:spacing w:before="120"/>
              <w:jc w:val="both"/>
              <w:rPr>
                <w:rFonts w:ascii="Times New Roman" w:hAnsi="Times New Roman"/>
                <w:color w:val="000000"/>
                <w:sz w:val="21"/>
                <w:szCs w:val="21"/>
              </w:rPr>
            </w:pPr>
            <w:r>
              <w:rPr>
                <w:rFonts w:ascii="Times New Roman" w:hAnsi="Times New Roman"/>
                <w:color w:val="000000"/>
                <w:sz w:val="21"/>
                <w:szCs w:val="21"/>
              </w:rPr>
              <w:lastRenderedPageBreak/>
              <w:t>Ponadto</w:t>
            </w:r>
            <w:r w:rsidRPr="007F3130">
              <w:rPr>
                <w:rFonts w:ascii="Times New Roman" w:hAnsi="Times New Roman"/>
                <w:color w:val="000000"/>
                <w:sz w:val="21"/>
                <w:szCs w:val="21"/>
              </w:rPr>
              <w:t xml:space="preserve"> studenci cudzoziemcy mają prawo do wykonywania pracy, </w:t>
            </w:r>
            <w:r>
              <w:rPr>
                <w:rFonts w:ascii="Times New Roman" w:hAnsi="Times New Roman"/>
                <w:color w:val="000000"/>
                <w:sz w:val="21"/>
                <w:szCs w:val="21"/>
              </w:rPr>
              <w:t>zatem przewidywany</w:t>
            </w:r>
            <w:r w:rsidRPr="007F3130">
              <w:rPr>
                <w:rFonts w:ascii="Times New Roman" w:hAnsi="Times New Roman"/>
                <w:color w:val="000000"/>
                <w:sz w:val="21"/>
                <w:szCs w:val="21"/>
              </w:rPr>
              <w:t xml:space="preserve"> spadek liczby studentów cudzoziemców może spowodować niewielki spadek wpływów podatkowych budżetu państwa z tytułu podatku dochodowego od osób fizycznych. </w:t>
            </w:r>
            <w:r>
              <w:rPr>
                <w:rFonts w:ascii="Times New Roman" w:hAnsi="Times New Roman"/>
                <w:color w:val="000000"/>
                <w:sz w:val="21"/>
                <w:szCs w:val="21"/>
              </w:rPr>
              <w:t xml:space="preserve">Ze względu na brak statystyk dotyczących podejmowania pracy przez studentów, w szczególności cudzoziemców, nie ma możliwości oszacowania ww. ubytku dochodów budżetowych w sposób ilościowy. </w:t>
            </w:r>
            <w:r w:rsidRPr="007F3130">
              <w:rPr>
                <w:rFonts w:ascii="Times New Roman" w:hAnsi="Times New Roman"/>
                <w:color w:val="000000"/>
                <w:sz w:val="21"/>
                <w:szCs w:val="21"/>
              </w:rPr>
              <w:t xml:space="preserve">Można jednak przypuszczać, że w skali ogólnych wpływów z PIT spadek ten będzie </w:t>
            </w:r>
            <w:r w:rsidRPr="0089290A">
              <w:rPr>
                <w:rFonts w:ascii="Times New Roman" w:hAnsi="Times New Roman"/>
                <w:b/>
                <w:color w:val="000000"/>
                <w:sz w:val="21"/>
                <w:szCs w:val="21"/>
              </w:rPr>
              <w:t>nieistotny</w:t>
            </w:r>
            <w:r w:rsidRPr="007F3130">
              <w:rPr>
                <w:rFonts w:ascii="Times New Roman" w:hAnsi="Times New Roman"/>
                <w:color w:val="000000"/>
                <w:sz w:val="21"/>
                <w:szCs w:val="21"/>
              </w:rPr>
              <w:t>.</w:t>
            </w:r>
            <w:r>
              <w:rPr>
                <w:rFonts w:ascii="Times New Roman" w:hAnsi="Times New Roman"/>
                <w:color w:val="000000"/>
                <w:sz w:val="21"/>
                <w:szCs w:val="21"/>
              </w:rPr>
              <w:t xml:space="preserve"> </w:t>
            </w:r>
          </w:p>
          <w:p w14:paraId="0E04E2F9" w14:textId="3A72806D" w:rsidR="00287BF4" w:rsidRPr="00C53F26" w:rsidRDefault="00287BF4" w:rsidP="00AE7886">
            <w:pPr>
              <w:spacing w:before="120"/>
              <w:jc w:val="both"/>
              <w:rPr>
                <w:rFonts w:ascii="Times New Roman" w:hAnsi="Times New Roman"/>
                <w:color w:val="000000"/>
                <w:sz w:val="21"/>
                <w:szCs w:val="21"/>
              </w:rPr>
            </w:pPr>
            <w:r>
              <w:rPr>
                <w:rFonts w:ascii="Times New Roman" w:hAnsi="Times New Roman"/>
                <w:color w:val="000000"/>
                <w:sz w:val="21"/>
                <w:szCs w:val="21"/>
              </w:rPr>
              <w:t>Z uwagi na to, że ze względu na brak odpowiednich danych statystycznych nie można określić skali powyższych zjawisk w ujęciu pieniężnym oraz są podstawy, aby wnioskować, że nie będą one miały istotnego wpływu na sektor finansów publicznych, nie zostały one uwzględnione w tabeli podsumowującej wpływ projektowanej regulacji na sektor finansów publicznych.</w:t>
            </w:r>
          </w:p>
        </w:tc>
      </w:tr>
      <w:tr w:rsidR="00287BF4" w:rsidRPr="008B4FE6" w14:paraId="68EBC40D" w14:textId="77777777" w:rsidTr="002A45A7">
        <w:trPr>
          <w:trHeight w:val="345"/>
        </w:trPr>
        <w:tc>
          <w:tcPr>
            <w:tcW w:w="10906" w:type="dxa"/>
            <w:gridSpan w:val="28"/>
            <w:shd w:val="clear" w:color="auto" w:fill="99CCFF"/>
          </w:tcPr>
          <w:p w14:paraId="21E4FDDD" w14:textId="2DA2A243" w:rsidR="00287BF4" w:rsidRPr="008B4FE6" w:rsidRDefault="00287BF4" w:rsidP="00C20D54">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287BF4" w:rsidRPr="008B4FE6" w14:paraId="5064716C" w14:textId="77777777" w:rsidTr="002A45A7">
        <w:trPr>
          <w:trHeight w:val="142"/>
        </w:trPr>
        <w:tc>
          <w:tcPr>
            <w:tcW w:w="10906" w:type="dxa"/>
            <w:gridSpan w:val="28"/>
            <w:shd w:val="clear" w:color="auto" w:fill="FFFFFF"/>
          </w:tcPr>
          <w:p w14:paraId="37CD0C7A" w14:textId="77777777" w:rsidR="00287BF4" w:rsidRPr="00301959" w:rsidRDefault="00287BF4" w:rsidP="00811D4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287BF4" w:rsidRPr="008B4FE6" w14:paraId="75A57DDF" w14:textId="77777777" w:rsidTr="00BF3DDD">
        <w:trPr>
          <w:trHeight w:val="142"/>
        </w:trPr>
        <w:tc>
          <w:tcPr>
            <w:tcW w:w="3871" w:type="dxa"/>
            <w:gridSpan w:val="8"/>
            <w:shd w:val="clear" w:color="auto" w:fill="FFFFFF"/>
          </w:tcPr>
          <w:p w14:paraId="3860128D" w14:textId="77777777" w:rsidR="00287BF4" w:rsidRPr="00301959" w:rsidRDefault="00287BF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1103" w:type="dxa"/>
            <w:gridSpan w:val="4"/>
            <w:shd w:val="clear" w:color="auto" w:fill="FFFFFF"/>
          </w:tcPr>
          <w:p w14:paraId="58B48EA7" w14:textId="77777777" w:rsidR="00287BF4" w:rsidRPr="00301959" w:rsidRDefault="00287BF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771" w:type="dxa"/>
            <w:gridSpan w:val="3"/>
            <w:shd w:val="clear" w:color="auto" w:fill="FFFFFF"/>
          </w:tcPr>
          <w:p w14:paraId="21D177EF" w14:textId="77777777" w:rsidR="00287BF4" w:rsidRPr="00301959" w:rsidRDefault="00287BF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9" w:type="dxa"/>
            <w:gridSpan w:val="3"/>
            <w:shd w:val="clear" w:color="auto" w:fill="FFFFFF"/>
          </w:tcPr>
          <w:p w14:paraId="7BF2C870" w14:textId="77777777" w:rsidR="00287BF4" w:rsidRPr="00301959" w:rsidRDefault="00287BF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1137" w:type="dxa"/>
            <w:gridSpan w:val="4"/>
            <w:shd w:val="clear" w:color="auto" w:fill="FFFFFF"/>
          </w:tcPr>
          <w:p w14:paraId="2C006EDE" w14:textId="77777777" w:rsidR="00287BF4" w:rsidRPr="00301959" w:rsidRDefault="00287BF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750" w:type="dxa"/>
            <w:gridSpan w:val="2"/>
            <w:shd w:val="clear" w:color="auto" w:fill="FFFFFF"/>
          </w:tcPr>
          <w:p w14:paraId="27AA0FFE" w14:textId="77777777" w:rsidR="00287BF4" w:rsidRPr="00301959" w:rsidRDefault="00287BF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00" w:type="dxa"/>
            <w:gridSpan w:val="2"/>
            <w:shd w:val="clear" w:color="auto" w:fill="FFFFFF"/>
          </w:tcPr>
          <w:p w14:paraId="423458D7" w14:textId="77777777" w:rsidR="00287BF4" w:rsidRPr="00301959" w:rsidRDefault="00287BF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35" w:type="dxa"/>
            <w:gridSpan w:val="2"/>
            <w:shd w:val="clear" w:color="auto" w:fill="FFFFFF"/>
          </w:tcPr>
          <w:p w14:paraId="6D411A93" w14:textId="77777777" w:rsidR="00287BF4" w:rsidRPr="001B3460" w:rsidRDefault="00287BF4" w:rsidP="00811D46">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287BF4" w:rsidRPr="008B4FE6" w14:paraId="2C0708F3" w14:textId="77777777" w:rsidTr="00BF3DDD">
        <w:trPr>
          <w:trHeight w:val="142"/>
        </w:trPr>
        <w:tc>
          <w:tcPr>
            <w:tcW w:w="1587" w:type="dxa"/>
            <w:vMerge w:val="restart"/>
            <w:shd w:val="clear" w:color="auto" w:fill="FFFFFF"/>
          </w:tcPr>
          <w:p w14:paraId="68DAD99B" w14:textId="77777777" w:rsidR="00287BF4" w:rsidRDefault="00287BF4" w:rsidP="006F78C4">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EDB0A6B" w14:textId="77777777" w:rsidR="00287BF4" w:rsidRDefault="00287BF4" w:rsidP="006F78C4">
            <w:pPr>
              <w:rPr>
                <w:rFonts w:ascii="Times New Roman" w:hAnsi="Times New Roman"/>
                <w:spacing w:val="-2"/>
                <w:sz w:val="21"/>
                <w:szCs w:val="21"/>
              </w:rPr>
            </w:pPr>
            <w:r>
              <w:rPr>
                <w:rFonts w:ascii="Times New Roman" w:hAnsi="Times New Roman"/>
                <w:spacing w:val="-2"/>
                <w:sz w:val="21"/>
                <w:szCs w:val="21"/>
              </w:rPr>
              <w:t xml:space="preserve">(w mln zł, </w:t>
            </w:r>
          </w:p>
          <w:p w14:paraId="242B6F0F" w14:textId="77777777" w:rsidR="00287BF4" w:rsidRPr="00301959" w:rsidRDefault="00287BF4" w:rsidP="003077CA">
            <w:pPr>
              <w:spacing w:line="240" w:lineRule="auto"/>
              <w:rPr>
                <w:rFonts w:ascii="Times New Roman" w:hAnsi="Times New Roman"/>
                <w:color w:val="000000"/>
                <w:sz w:val="21"/>
                <w:szCs w:val="21"/>
              </w:rPr>
            </w:pPr>
            <w:r>
              <w:rPr>
                <w:rFonts w:ascii="Times New Roman" w:hAnsi="Times New Roman"/>
                <w:spacing w:val="-2"/>
                <w:sz w:val="21"/>
                <w:szCs w:val="21"/>
              </w:rPr>
              <w:t>ceny stałe z 2024 r.)</w:t>
            </w:r>
          </w:p>
        </w:tc>
        <w:tc>
          <w:tcPr>
            <w:tcW w:w="2284" w:type="dxa"/>
            <w:gridSpan w:val="7"/>
            <w:shd w:val="clear" w:color="auto" w:fill="FFFFFF"/>
          </w:tcPr>
          <w:p w14:paraId="3150512A" w14:textId="77777777" w:rsidR="00287BF4" w:rsidRPr="00301959" w:rsidRDefault="00287BF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1103" w:type="dxa"/>
            <w:gridSpan w:val="4"/>
            <w:shd w:val="clear" w:color="auto" w:fill="FFFFFF"/>
          </w:tcPr>
          <w:p w14:paraId="7146935E" w14:textId="679A1490"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71" w:type="dxa"/>
            <w:gridSpan w:val="3"/>
            <w:shd w:val="clear" w:color="auto" w:fill="FFFFFF"/>
          </w:tcPr>
          <w:p w14:paraId="3B90788E" w14:textId="1D13C7FF"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39" w:type="dxa"/>
            <w:gridSpan w:val="3"/>
            <w:shd w:val="clear" w:color="auto" w:fill="FFFFFF"/>
          </w:tcPr>
          <w:p w14:paraId="306DBFB8" w14:textId="1AEC3E2E"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137" w:type="dxa"/>
            <w:gridSpan w:val="4"/>
            <w:shd w:val="clear" w:color="auto" w:fill="FFFFFF"/>
          </w:tcPr>
          <w:p w14:paraId="7D60D167" w14:textId="741A3B8E"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50" w:type="dxa"/>
            <w:gridSpan w:val="2"/>
            <w:shd w:val="clear" w:color="auto" w:fill="FFFFFF"/>
          </w:tcPr>
          <w:p w14:paraId="064E5B47" w14:textId="2D6BB66A"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00" w:type="dxa"/>
            <w:gridSpan w:val="2"/>
            <w:shd w:val="clear" w:color="auto" w:fill="FFFFFF"/>
          </w:tcPr>
          <w:p w14:paraId="071053D7" w14:textId="1841D5DB"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435" w:type="dxa"/>
            <w:gridSpan w:val="2"/>
            <w:shd w:val="clear" w:color="auto" w:fill="FFFFFF"/>
          </w:tcPr>
          <w:p w14:paraId="186D168E" w14:textId="30B5E1C4" w:rsidR="00287BF4" w:rsidRPr="00B37C80" w:rsidRDefault="00287BF4" w:rsidP="008035C2">
            <w:pPr>
              <w:spacing w:line="240" w:lineRule="auto"/>
              <w:jc w:val="center"/>
              <w:rPr>
                <w:rFonts w:ascii="Times New Roman" w:hAnsi="Times New Roman"/>
                <w:color w:val="000000"/>
                <w:spacing w:val="-2"/>
                <w:sz w:val="21"/>
                <w:szCs w:val="21"/>
              </w:rPr>
            </w:pPr>
            <w:r>
              <w:rPr>
                <w:rFonts w:ascii="Times New Roman" w:hAnsi="Times New Roman"/>
                <w:color w:val="000000"/>
                <w:sz w:val="21"/>
                <w:szCs w:val="21"/>
              </w:rPr>
              <w:t>0</w:t>
            </w:r>
          </w:p>
        </w:tc>
      </w:tr>
      <w:tr w:rsidR="00287BF4" w:rsidRPr="008B4FE6" w14:paraId="249193FB" w14:textId="77777777" w:rsidTr="00BF3DDD">
        <w:trPr>
          <w:trHeight w:val="142"/>
        </w:trPr>
        <w:tc>
          <w:tcPr>
            <w:tcW w:w="1587" w:type="dxa"/>
            <w:vMerge/>
            <w:shd w:val="clear" w:color="auto" w:fill="FFFFFF"/>
          </w:tcPr>
          <w:p w14:paraId="24EF1112" w14:textId="77777777" w:rsidR="00287BF4" w:rsidRPr="00301959" w:rsidRDefault="00287BF4" w:rsidP="00811D46">
            <w:pPr>
              <w:spacing w:line="240" w:lineRule="auto"/>
              <w:rPr>
                <w:rFonts w:ascii="Times New Roman" w:hAnsi="Times New Roman"/>
                <w:color w:val="000000"/>
                <w:sz w:val="21"/>
                <w:szCs w:val="21"/>
              </w:rPr>
            </w:pPr>
          </w:p>
        </w:tc>
        <w:tc>
          <w:tcPr>
            <w:tcW w:w="2284" w:type="dxa"/>
            <w:gridSpan w:val="7"/>
            <w:shd w:val="clear" w:color="auto" w:fill="FFFFFF"/>
          </w:tcPr>
          <w:p w14:paraId="026E9B43" w14:textId="77777777" w:rsidR="00287BF4" w:rsidRPr="00301959" w:rsidRDefault="00287BF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1103" w:type="dxa"/>
            <w:gridSpan w:val="4"/>
            <w:shd w:val="clear" w:color="auto" w:fill="FFFFFF"/>
          </w:tcPr>
          <w:p w14:paraId="684703E6" w14:textId="4CA2E050"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71" w:type="dxa"/>
            <w:gridSpan w:val="3"/>
            <w:shd w:val="clear" w:color="auto" w:fill="FFFFFF"/>
          </w:tcPr>
          <w:p w14:paraId="076D6EFE" w14:textId="1F843B2D"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39" w:type="dxa"/>
            <w:gridSpan w:val="3"/>
            <w:shd w:val="clear" w:color="auto" w:fill="FFFFFF"/>
          </w:tcPr>
          <w:p w14:paraId="0C47C7FD" w14:textId="2EDEE638"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137" w:type="dxa"/>
            <w:gridSpan w:val="4"/>
            <w:shd w:val="clear" w:color="auto" w:fill="FFFFFF"/>
          </w:tcPr>
          <w:p w14:paraId="38CFF3DA" w14:textId="3832C703"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50" w:type="dxa"/>
            <w:gridSpan w:val="2"/>
            <w:shd w:val="clear" w:color="auto" w:fill="FFFFFF"/>
          </w:tcPr>
          <w:p w14:paraId="1CCABBDA" w14:textId="0F09A1AC"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00" w:type="dxa"/>
            <w:gridSpan w:val="2"/>
            <w:shd w:val="clear" w:color="auto" w:fill="FFFFFF"/>
          </w:tcPr>
          <w:p w14:paraId="289562E1" w14:textId="7F8C0651"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435" w:type="dxa"/>
            <w:gridSpan w:val="2"/>
            <w:shd w:val="clear" w:color="auto" w:fill="FFFFFF"/>
          </w:tcPr>
          <w:p w14:paraId="05FF0C90" w14:textId="39DB5287" w:rsidR="00287BF4" w:rsidRPr="00B37C80" w:rsidRDefault="00287BF4" w:rsidP="008035C2">
            <w:pPr>
              <w:spacing w:line="240" w:lineRule="auto"/>
              <w:jc w:val="center"/>
              <w:rPr>
                <w:rFonts w:ascii="Times New Roman" w:hAnsi="Times New Roman"/>
                <w:color w:val="000000"/>
                <w:spacing w:val="-2"/>
                <w:sz w:val="21"/>
                <w:szCs w:val="21"/>
              </w:rPr>
            </w:pPr>
            <w:r>
              <w:rPr>
                <w:rFonts w:ascii="Times New Roman" w:hAnsi="Times New Roman"/>
                <w:color w:val="000000"/>
                <w:sz w:val="21"/>
                <w:szCs w:val="21"/>
              </w:rPr>
              <w:t>0</w:t>
            </w:r>
          </w:p>
        </w:tc>
      </w:tr>
      <w:tr w:rsidR="00287BF4" w:rsidRPr="008B4FE6" w14:paraId="11825BD0" w14:textId="77777777" w:rsidTr="00BF3DDD">
        <w:trPr>
          <w:trHeight w:val="142"/>
        </w:trPr>
        <w:tc>
          <w:tcPr>
            <w:tcW w:w="1587" w:type="dxa"/>
            <w:vMerge/>
            <w:shd w:val="clear" w:color="auto" w:fill="FFFFFF"/>
          </w:tcPr>
          <w:p w14:paraId="7FE6C957" w14:textId="77777777" w:rsidR="00287BF4" w:rsidRPr="00301959" w:rsidRDefault="00287BF4" w:rsidP="00811D46">
            <w:pPr>
              <w:spacing w:line="240" w:lineRule="auto"/>
              <w:rPr>
                <w:rFonts w:ascii="Times New Roman" w:hAnsi="Times New Roman"/>
                <w:color w:val="000000"/>
                <w:sz w:val="21"/>
                <w:szCs w:val="21"/>
              </w:rPr>
            </w:pPr>
          </w:p>
        </w:tc>
        <w:tc>
          <w:tcPr>
            <w:tcW w:w="2284" w:type="dxa"/>
            <w:gridSpan w:val="7"/>
            <w:shd w:val="clear" w:color="auto" w:fill="FFFFFF"/>
          </w:tcPr>
          <w:p w14:paraId="53C7018B" w14:textId="77777777" w:rsidR="00287BF4" w:rsidRPr="00301959" w:rsidRDefault="00287BF4" w:rsidP="00811D46">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1103" w:type="dxa"/>
            <w:gridSpan w:val="4"/>
            <w:shd w:val="clear" w:color="auto" w:fill="FFFFFF"/>
          </w:tcPr>
          <w:p w14:paraId="149323EA" w14:textId="77777777"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71" w:type="dxa"/>
            <w:gridSpan w:val="3"/>
            <w:shd w:val="clear" w:color="auto" w:fill="FFFFFF"/>
          </w:tcPr>
          <w:p w14:paraId="6BD5897E" w14:textId="77777777"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39" w:type="dxa"/>
            <w:gridSpan w:val="3"/>
            <w:shd w:val="clear" w:color="auto" w:fill="FFFFFF"/>
          </w:tcPr>
          <w:p w14:paraId="7A089D88" w14:textId="77777777"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137" w:type="dxa"/>
            <w:gridSpan w:val="4"/>
            <w:shd w:val="clear" w:color="auto" w:fill="FFFFFF"/>
          </w:tcPr>
          <w:p w14:paraId="379066DD" w14:textId="77777777"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50" w:type="dxa"/>
            <w:gridSpan w:val="2"/>
            <w:shd w:val="clear" w:color="auto" w:fill="FFFFFF"/>
          </w:tcPr>
          <w:p w14:paraId="39C6FAE3" w14:textId="77777777"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00" w:type="dxa"/>
            <w:gridSpan w:val="2"/>
            <w:shd w:val="clear" w:color="auto" w:fill="FFFFFF"/>
          </w:tcPr>
          <w:p w14:paraId="21939EB3" w14:textId="77777777" w:rsidR="00287BF4" w:rsidRPr="00B37C80"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435" w:type="dxa"/>
            <w:gridSpan w:val="2"/>
            <w:shd w:val="clear" w:color="auto" w:fill="FFFFFF"/>
          </w:tcPr>
          <w:p w14:paraId="373BF066" w14:textId="77777777" w:rsidR="00287BF4" w:rsidRPr="00B37C80" w:rsidRDefault="00287BF4" w:rsidP="008035C2">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0</w:t>
            </w:r>
          </w:p>
        </w:tc>
      </w:tr>
      <w:tr w:rsidR="00287BF4" w:rsidRPr="008B4FE6" w14:paraId="2572B9F0" w14:textId="77777777" w:rsidTr="00BF3DDD">
        <w:trPr>
          <w:trHeight w:val="142"/>
        </w:trPr>
        <w:tc>
          <w:tcPr>
            <w:tcW w:w="1587" w:type="dxa"/>
            <w:vMerge/>
            <w:shd w:val="clear" w:color="auto" w:fill="FFFFFF"/>
          </w:tcPr>
          <w:p w14:paraId="5C66C61E" w14:textId="77777777" w:rsidR="00287BF4" w:rsidRPr="00301959" w:rsidRDefault="00287BF4" w:rsidP="00811D46">
            <w:pPr>
              <w:spacing w:line="240" w:lineRule="auto"/>
              <w:rPr>
                <w:rFonts w:ascii="Times New Roman" w:hAnsi="Times New Roman"/>
                <w:color w:val="000000"/>
                <w:sz w:val="21"/>
                <w:szCs w:val="21"/>
              </w:rPr>
            </w:pPr>
          </w:p>
        </w:tc>
        <w:tc>
          <w:tcPr>
            <w:tcW w:w="2284" w:type="dxa"/>
            <w:gridSpan w:val="7"/>
            <w:shd w:val="clear" w:color="auto" w:fill="FFFFFF"/>
          </w:tcPr>
          <w:p w14:paraId="6DCB59C4" w14:textId="3408C25B" w:rsidR="00287BF4" w:rsidRDefault="00287BF4" w:rsidP="00811D46">
            <w:pPr>
              <w:spacing w:line="240" w:lineRule="auto"/>
              <w:rPr>
                <w:rFonts w:ascii="Times New Roman" w:hAnsi="Times New Roman"/>
                <w:sz w:val="21"/>
                <w:szCs w:val="21"/>
              </w:rPr>
            </w:pPr>
            <w:r>
              <w:rPr>
                <w:rFonts w:ascii="Times New Roman" w:hAnsi="Times New Roman"/>
                <w:sz w:val="21"/>
                <w:szCs w:val="21"/>
              </w:rPr>
              <w:t>uczelnie niepubliczne</w:t>
            </w:r>
          </w:p>
        </w:tc>
        <w:tc>
          <w:tcPr>
            <w:tcW w:w="1103" w:type="dxa"/>
            <w:gridSpan w:val="4"/>
            <w:shd w:val="clear" w:color="auto" w:fill="FFFFFF"/>
          </w:tcPr>
          <w:p w14:paraId="2D3FB17C" w14:textId="5EFA9769" w:rsidR="00287BF4"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771" w:type="dxa"/>
            <w:gridSpan w:val="3"/>
            <w:shd w:val="clear" w:color="auto" w:fill="FFFFFF"/>
          </w:tcPr>
          <w:p w14:paraId="7F88B07E" w14:textId="4E8F7853" w:rsidR="00287BF4"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939" w:type="dxa"/>
            <w:gridSpan w:val="3"/>
            <w:shd w:val="clear" w:color="auto" w:fill="FFFFFF"/>
          </w:tcPr>
          <w:p w14:paraId="39E7D8CB" w14:textId="7431850A" w:rsidR="00287BF4"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1137" w:type="dxa"/>
            <w:gridSpan w:val="4"/>
            <w:shd w:val="clear" w:color="auto" w:fill="FFFFFF"/>
          </w:tcPr>
          <w:p w14:paraId="0E74C9BA" w14:textId="4CC672DE" w:rsidR="00287BF4"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750" w:type="dxa"/>
            <w:gridSpan w:val="2"/>
            <w:shd w:val="clear" w:color="auto" w:fill="FFFFFF"/>
          </w:tcPr>
          <w:p w14:paraId="316BA037" w14:textId="3B33C983" w:rsidR="00287BF4"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900" w:type="dxa"/>
            <w:gridSpan w:val="2"/>
            <w:shd w:val="clear" w:color="auto" w:fill="FFFFFF"/>
          </w:tcPr>
          <w:p w14:paraId="08EE27F0" w14:textId="688B1865" w:rsidR="00287BF4" w:rsidRDefault="00287BF4" w:rsidP="008035C2">
            <w:pPr>
              <w:spacing w:line="240" w:lineRule="auto"/>
              <w:jc w:val="center"/>
              <w:rPr>
                <w:rFonts w:ascii="Times New Roman" w:hAnsi="Times New Roman"/>
                <w:color w:val="000000"/>
                <w:sz w:val="21"/>
                <w:szCs w:val="21"/>
              </w:rPr>
            </w:pPr>
            <w:r>
              <w:rPr>
                <w:rFonts w:ascii="Times New Roman" w:hAnsi="Times New Roman"/>
                <w:color w:val="000000"/>
                <w:sz w:val="21"/>
                <w:szCs w:val="21"/>
              </w:rPr>
              <w:t>-28</w:t>
            </w:r>
          </w:p>
        </w:tc>
        <w:tc>
          <w:tcPr>
            <w:tcW w:w="1435" w:type="dxa"/>
            <w:gridSpan w:val="2"/>
            <w:shd w:val="clear" w:color="auto" w:fill="FFFFFF"/>
          </w:tcPr>
          <w:p w14:paraId="337EE061" w14:textId="76319E19" w:rsidR="00287BF4" w:rsidRDefault="00287BF4" w:rsidP="008035C2">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-252</w:t>
            </w:r>
          </w:p>
        </w:tc>
      </w:tr>
      <w:tr w:rsidR="00287BF4" w:rsidRPr="008B4FE6" w14:paraId="36F83B91" w14:textId="77777777" w:rsidTr="00BF3DDD">
        <w:trPr>
          <w:trHeight w:val="142"/>
        </w:trPr>
        <w:tc>
          <w:tcPr>
            <w:tcW w:w="1587" w:type="dxa"/>
            <w:vMerge w:val="restart"/>
            <w:shd w:val="clear" w:color="auto" w:fill="FFFFFF"/>
          </w:tcPr>
          <w:p w14:paraId="5108FD79" w14:textId="77777777" w:rsidR="00287BF4" w:rsidRPr="00301959" w:rsidRDefault="00287BF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84" w:type="dxa"/>
            <w:gridSpan w:val="7"/>
            <w:shd w:val="clear" w:color="auto" w:fill="FFFFFF"/>
          </w:tcPr>
          <w:p w14:paraId="60F0ECA9" w14:textId="77777777" w:rsidR="00287BF4" w:rsidRPr="00301959" w:rsidRDefault="00287BF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35" w:type="dxa"/>
            <w:gridSpan w:val="20"/>
            <w:vMerge w:val="restart"/>
            <w:shd w:val="clear" w:color="auto" w:fill="FFFFFF"/>
          </w:tcPr>
          <w:p w14:paraId="4B5B4E37" w14:textId="77777777" w:rsidR="00287BF4" w:rsidRDefault="00287BF4" w:rsidP="00811D46">
            <w:pPr>
              <w:spacing w:line="240" w:lineRule="auto"/>
              <w:rPr>
                <w:rFonts w:ascii="Times New Roman" w:hAnsi="Times New Roman"/>
                <w:color w:val="000000"/>
                <w:spacing w:val="-2"/>
                <w:sz w:val="21"/>
                <w:szCs w:val="21"/>
              </w:rPr>
            </w:pPr>
          </w:p>
          <w:p w14:paraId="08D47744" w14:textId="77777777" w:rsidR="00287BF4" w:rsidRDefault="00287BF4" w:rsidP="00811D46">
            <w:pPr>
              <w:spacing w:line="240" w:lineRule="auto"/>
              <w:rPr>
                <w:rFonts w:ascii="Times New Roman" w:hAnsi="Times New Roman"/>
                <w:color w:val="000000"/>
                <w:spacing w:val="-2"/>
                <w:sz w:val="21"/>
                <w:szCs w:val="21"/>
              </w:rPr>
            </w:pPr>
          </w:p>
          <w:p w14:paraId="59F012AA" w14:textId="77777777" w:rsidR="00287BF4" w:rsidRDefault="00287BF4" w:rsidP="00811D46">
            <w:pPr>
              <w:spacing w:line="240" w:lineRule="auto"/>
              <w:rPr>
                <w:rFonts w:ascii="Times New Roman" w:hAnsi="Times New Roman"/>
                <w:color w:val="000000"/>
                <w:spacing w:val="-2"/>
                <w:sz w:val="21"/>
                <w:szCs w:val="21"/>
              </w:rPr>
            </w:pPr>
          </w:p>
          <w:p w14:paraId="15B40A34" w14:textId="77777777" w:rsidR="00287BF4" w:rsidRPr="00B37C80" w:rsidRDefault="00287BF4" w:rsidP="00811D46">
            <w:pPr>
              <w:spacing w:line="240" w:lineRule="auto"/>
              <w:rPr>
                <w:rFonts w:ascii="Times New Roman" w:hAnsi="Times New Roman"/>
                <w:color w:val="000000"/>
                <w:spacing w:val="-2"/>
                <w:sz w:val="21"/>
                <w:szCs w:val="21"/>
              </w:rPr>
            </w:pPr>
          </w:p>
        </w:tc>
      </w:tr>
      <w:tr w:rsidR="00287BF4" w:rsidRPr="008B4FE6" w14:paraId="46BDF063" w14:textId="77777777" w:rsidTr="00BF3DDD">
        <w:trPr>
          <w:trHeight w:val="142"/>
        </w:trPr>
        <w:tc>
          <w:tcPr>
            <w:tcW w:w="1587" w:type="dxa"/>
            <w:vMerge/>
            <w:shd w:val="clear" w:color="auto" w:fill="FFFFFF"/>
          </w:tcPr>
          <w:p w14:paraId="6C11F8DF" w14:textId="77777777" w:rsidR="00287BF4" w:rsidRPr="00301959" w:rsidRDefault="00287BF4" w:rsidP="00811D46">
            <w:pPr>
              <w:spacing w:line="240" w:lineRule="auto"/>
              <w:rPr>
                <w:rFonts w:ascii="Times New Roman" w:hAnsi="Times New Roman"/>
                <w:color w:val="000000"/>
                <w:sz w:val="21"/>
                <w:szCs w:val="21"/>
              </w:rPr>
            </w:pPr>
          </w:p>
        </w:tc>
        <w:tc>
          <w:tcPr>
            <w:tcW w:w="2284" w:type="dxa"/>
            <w:gridSpan w:val="7"/>
            <w:shd w:val="clear" w:color="auto" w:fill="FFFFFF"/>
          </w:tcPr>
          <w:p w14:paraId="088582FE" w14:textId="77777777" w:rsidR="00287BF4" w:rsidRPr="00301959" w:rsidRDefault="00287BF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35" w:type="dxa"/>
            <w:gridSpan w:val="20"/>
            <w:vMerge/>
            <w:shd w:val="clear" w:color="auto" w:fill="FFFFFF"/>
          </w:tcPr>
          <w:p w14:paraId="04FF070B" w14:textId="77777777" w:rsidR="00287BF4" w:rsidRPr="00B37C80" w:rsidRDefault="00287BF4" w:rsidP="00811D46">
            <w:pPr>
              <w:spacing w:line="240" w:lineRule="auto"/>
              <w:rPr>
                <w:rFonts w:ascii="Times New Roman" w:hAnsi="Times New Roman"/>
                <w:color w:val="000000"/>
                <w:spacing w:val="-2"/>
                <w:sz w:val="21"/>
                <w:szCs w:val="21"/>
              </w:rPr>
            </w:pPr>
          </w:p>
        </w:tc>
      </w:tr>
      <w:tr w:rsidR="00287BF4" w:rsidRPr="008B4FE6" w14:paraId="09CE4828" w14:textId="77777777" w:rsidTr="00BF3DDD">
        <w:trPr>
          <w:trHeight w:val="596"/>
        </w:trPr>
        <w:tc>
          <w:tcPr>
            <w:tcW w:w="1587" w:type="dxa"/>
            <w:vMerge/>
            <w:shd w:val="clear" w:color="auto" w:fill="FFFFFF"/>
          </w:tcPr>
          <w:p w14:paraId="7FBBD310" w14:textId="77777777" w:rsidR="00287BF4" w:rsidRPr="00301959" w:rsidRDefault="00287BF4" w:rsidP="00811D46">
            <w:pPr>
              <w:spacing w:line="240" w:lineRule="auto"/>
              <w:rPr>
                <w:rFonts w:ascii="Times New Roman" w:hAnsi="Times New Roman"/>
                <w:color w:val="000000"/>
                <w:sz w:val="21"/>
                <w:szCs w:val="21"/>
              </w:rPr>
            </w:pPr>
          </w:p>
        </w:tc>
        <w:tc>
          <w:tcPr>
            <w:tcW w:w="2284" w:type="dxa"/>
            <w:gridSpan w:val="7"/>
            <w:shd w:val="clear" w:color="auto" w:fill="FFFFFF"/>
          </w:tcPr>
          <w:p w14:paraId="639D097E" w14:textId="77777777" w:rsidR="00287BF4" w:rsidRPr="00301959" w:rsidRDefault="00287BF4" w:rsidP="00955774">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35" w:type="dxa"/>
            <w:gridSpan w:val="20"/>
            <w:shd w:val="clear" w:color="auto" w:fill="FFFFFF"/>
          </w:tcPr>
          <w:p w14:paraId="70FFEE04" w14:textId="77777777" w:rsidR="00287BF4" w:rsidRDefault="00287BF4" w:rsidP="00955774">
            <w:pPr>
              <w:spacing w:line="240" w:lineRule="auto"/>
              <w:rPr>
                <w:rFonts w:ascii="Times New Roman" w:hAnsi="Times New Roman"/>
                <w:color w:val="000000"/>
                <w:spacing w:val="-2"/>
                <w:sz w:val="21"/>
                <w:szCs w:val="21"/>
              </w:rPr>
            </w:pPr>
          </w:p>
          <w:p w14:paraId="2D3BA268" w14:textId="77777777" w:rsidR="00287BF4" w:rsidRDefault="00287BF4" w:rsidP="00955774">
            <w:pPr>
              <w:spacing w:line="240" w:lineRule="auto"/>
              <w:rPr>
                <w:rFonts w:ascii="Times New Roman" w:hAnsi="Times New Roman"/>
                <w:color w:val="000000"/>
                <w:spacing w:val="-2"/>
                <w:sz w:val="21"/>
                <w:szCs w:val="21"/>
              </w:rPr>
            </w:pPr>
          </w:p>
          <w:p w14:paraId="1A820A35" w14:textId="77777777" w:rsidR="00287BF4" w:rsidRPr="00B37C80" w:rsidRDefault="00287BF4" w:rsidP="00955774">
            <w:pPr>
              <w:spacing w:line="240" w:lineRule="auto"/>
              <w:rPr>
                <w:rFonts w:ascii="Times New Roman" w:hAnsi="Times New Roman"/>
                <w:color w:val="000000"/>
                <w:spacing w:val="-2"/>
                <w:sz w:val="21"/>
                <w:szCs w:val="21"/>
              </w:rPr>
            </w:pPr>
          </w:p>
        </w:tc>
      </w:tr>
      <w:tr w:rsidR="00287BF4" w:rsidRPr="008B4FE6" w14:paraId="07B46CB8" w14:textId="77777777" w:rsidTr="00BF3DDD">
        <w:trPr>
          <w:trHeight w:val="1643"/>
        </w:trPr>
        <w:tc>
          <w:tcPr>
            <w:tcW w:w="2230" w:type="dxa"/>
            <w:gridSpan w:val="4"/>
            <w:shd w:val="clear" w:color="auto" w:fill="FFFFFF"/>
          </w:tcPr>
          <w:p w14:paraId="49B2E326" w14:textId="77777777" w:rsidR="00287BF4" w:rsidRPr="00301959" w:rsidRDefault="00287BF4" w:rsidP="008035C2">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76" w:type="dxa"/>
            <w:gridSpan w:val="24"/>
            <w:shd w:val="clear" w:color="auto" w:fill="FFFFFF"/>
            <w:vAlign w:val="center"/>
          </w:tcPr>
          <w:p w14:paraId="6EC1009E" w14:textId="24209EA5" w:rsidR="00287BF4" w:rsidRPr="00EA3D4A" w:rsidRDefault="00287BF4" w:rsidP="00977EC5">
            <w:pPr>
              <w:jc w:val="both"/>
              <w:rPr>
                <w:rFonts w:ascii="Times New Roman" w:hAnsi="Times New Roman"/>
                <w:color w:val="000000"/>
                <w:sz w:val="21"/>
                <w:szCs w:val="21"/>
              </w:rPr>
            </w:pPr>
            <w:r w:rsidRPr="00EA3D4A">
              <w:rPr>
                <w:rFonts w:ascii="Times New Roman" w:hAnsi="Times New Roman"/>
                <w:color w:val="000000"/>
                <w:sz w:val="21"/>
                <w:szCs w:val="21"/>
              </w:rPr>
              <w:t>Projektowana regulacja nie będzie miała wpływu obywateli i gospodarstwa domowe, a</w:t>
            </w:r>
            <w:r>
              <w:rPr>
                <w:rFonts w:ascii="Times New Roman" w:hAnsi="Times New Roman"/>
                <w:color w:val="000000"/>
                <w:sz w:val="21"/>
                <w:szCs w:val="21"/>
              </w:rPr>
              <w:t> </w:t>
            </w:r>
            <w:r w:rsidRPr="00EA3D4A">
              <w:rPr>
                <w:rFonts w:ascii="Times New Roman" w:hAnsi="Times New Roman"/>
                <w:color w:val="000000"/>
                <w:sz w:val="21"/>
                <w:szCs w:val="21"/>
              </w:rPr>
              <w:t>także sytuację ekonomiczną i</w:t>
            </w:r>
            <w:r>
              <w:rPr>
                <w:rFonts w:ascii="Times New Roman" w:hAnsi="Times New Roman"/>
                <w:color w:val="000000"/>
                <w:sz w:val="21"/>
                <w:szCs w:val="21"/>
              </w:rPr>
              <w:t xml:space="preserve"> </w:t>
            </w:r>
            <w:r w:rsidRPr="00EA3D4A">
              <w:rPr>
                <w:rFonts w:ascii="Times New Roman" w:hAnsi="Times New Roman"/>
                <w:color w:val="000000"/>
                <w:sz w:val="21"/>
                <w:szCs w:val="21"/>
              </w:rPr>
              <w:t>społeczną rodzin, osób niepełnosprawnych i osób starszych.</w:t>
            </w:r>
            <w:r>
              <w:rPr>
                <w:rFonts w:ascii="Times New Roman" w:hAnsi="Times New Roman"/>
                <w:color w:val="000000"/>
                <w:sz w:val="21"/>
                <w:szCs w:val="21"/>
              </w:rPr>
              <w:t xml:space="preserve"> Wpływ regulacji na </w:t>
            </w:r>
            <w:r w:rsidRPr="00BF3DDD">
              <w:rPr>
                <w:rFonts w:ascii="Times New Roman" w:hAnsi="Times New Roman"/>
                <w:color w:val="000000"/>
                <w:sz w:val="21"/>
                <w:szCs w:val="21"/>
              </w:rPr>
              <w:t xml:space="preserve">konkurencyjność gospodarki i przedsiębiorczość, w tym funkcjonowanie przedsiębiorców, uczelnie niepubliczne </w:t>
            </w:r>
            <w:r w:rsidRPr="00F23190">
              <w:rPr>
                <w:rFonts w:ascii="Times New Roman" w:hAnsi="Times New Roman"/>
                <w:color w:val="000000"/>
                <w:sz w:val="21"/>
                <w:szCs w:val="21"/>
              </w:rPr>
              <w:t xml:space="preserve">oraz </w:t>
            </w:r>
            <w:r w:rsidRPr="00BF3DDD">
              <w:rPr>
                <w:rFonts w:ascii="Times New Roman" w:hAnsi="Times New Roman"/>
                <w:color w:val="000000"/>
                <w:sz w:val="21"/>
                <w:szCs w:val="21"/>
              </w:rPr>
              <w:t>cudzoziemców, którzy chcą podjąć studia w Polsce omówiono poniżej</w:t>
            </w:r>
            <w:r>
              <w:rPr>
                <w:rFonts w:ascii="Times New Roman" w:hAnsi="Times New Roman"/>
                <w:color w:val="000000"/>
                <w:sz w:val="21"/>
                <w:szCs w:val="21"/>
              </w:rPr>
              <w:t>:</w:t>
            </w:r>
          </w:p>
          <w:p w14:paraId="6210561C" w14:textId="28929232" w:rsidR="00287BF4" w:rsidRDefault="00287BF4" w:rsidP="00FB5AB3">
            <w:pPr>
              <w:spacing w:before="200"/>
              <w:jc w:val="both"/>
              <w:rPr>
                <w:rFonts w:ascii="Times New Roman" w:hAnsi="Times New Roman"/>
                <w:color w:val="000000"/>
                <w:sz w:val="21"/>
                <w:szCs w:val="21"/>
                <w:u w:val="single"/>
              </w:rPr>
            </w:pPr>
            <w:r>
              <w:rPr>
                <w:rFonts w:ascii="Times New Roman" w:hAnsi="Times New Roman"/>
                <w:color w:val="000000"/>
                <w:sz w:val="21"/>
                <w:szCs w:val="21"/>
                <w:u w:val="single"/>
              </w:rPr>
              <w:t xml:space="preserve">Funkcjonowanie przedsiębiorstw, w tym </w:t>
            </w:r>
            <w:r w:rsidRPr="00C56E43">
              <w:rPr>
                <w:rFonts w:ascii="Times New Roman" w:hAnsi="Times New Roman"/>
                <w:color w:val="000000"/>
                <w:sz w:val="21"/>
                <w:szCs w:val="21"/>
                <w:u w:val="single"/>
              </w:rPr>
              <w:t>mikro-, małych i średnich przedsiębiorstw</w:t>
            </w:r>
          </w:p>
          <w:p w14:paraId="2ADD3BB1" w14:textId="1F6B7B38" w:rsidR="00287BF4" w:rsidRDefault="00287BF4" w:rsidP="00425E07">
            <w:pPr>
              <w:spacing w:before="120"/>
              <w:jc w:val="both"/>
              <w:rPr>
                <w:rFonts w:ascii="Times New Roman" w:hAnsi="Times New Roman"/>
                <w:color w:val="000000"/>
                <w:sz w:val="21"/>
                <w:szCs w:val="21"/>
              </w:rPr>
            </w:pPr>
            <w:r w:rsidRPr="00F23190">
              <w:rPr>
                <w:rFonts w:ascii="Times New Roman" w:hAnsi="Times New Roman"/>
                <w:color w:val="000000"/>
                <w:sz w:val="21"/>
                <w:szCs w:val="21"/>
              </w:rPr>
              <w:t>Projektowana regulacja zakłada, że podmioty powierzające cudzoziemcowi pracę będą miały obowiązek pisemnego powiadamiania wojewody, w terminie 7 dni, o tym, że cudzoziemiec ten nie podjął pracy w okresie miesiąca od początkowej daty ważności zezwolenia na pracę, przerwał pracę na okres przekraczający miesiąc lub zakończył pracę wcześniej niż miesiąc przed upływem okresu ważności zezwolenia na pracę</w:t>
            </w:r>
            <w:r>
              <w:rPr>
                <w:rFonts w:ascii="Times New Roman" w:hAnsi="Times New Roman"/>
                <w:color w:val="000000"/>
                <w:sz w:val="21"/>
                <w:szCs w:val="21"/>
              </w:rPr>
              <w:t>.</w:t>
            </w:r>
          </w:p>
          <w:p w14:paraId="42DF42AE" w14:textId="5E8BEB49" w:rsidR="00287BF4" w:rsidRDefault="00287BF4" w:rsidP="001F54EB">
            <w:pPr>
              <w:spacing w:before="120"/>
              <w:jc w:val="both"/>
              <w:rPr>
                <w:rFonts w:ascii="Times New Roman" w:hAnsi="Times New Roman"/>
                <w:color w:val="000000"/>
                <w:sz w:val="21"/>
                <w:szCs w:val="21"/>
              </w:rPr>
            </w:pPr>
            <w:r w:rsidRPr="001F54EB">
              <w:rPr>
                <w:rFonts w:ascii="Times New Roman" w:hAnsi="Times New Roman"/>
                <w:color w:val="000000"/>
                <w:sz w:val="21"/>
                <w:szCs w:val="21"/>
              </w:rPr>
              <w:t xml:space="preserve">Projektowana </w:t>
            </w:r>
            <w:r>
              <w:rPr>
                <w:rFonts w:ascii="Times New Roman" w:hAnsi="Times New Roman"/>
                <w:color w:val="000000"/>
                <w:sz w:val="21"/>
                <w:szCs w:val="21"/>
              </w:rPr>
              <w:t>ustawa</w:t>
            </w:r>
            <w:r w:rsidRPr="001F54EB">
              <w:rPr>
                <w:rFonts w:ascii="Times New Roman" w:hAnsi="Times New Roman"/>
                <w:color w:val="000000"/>
                <w:sz w:val="21"/>
                <w:szCs w:val="21"/>
              </w:rPr>
              <w:t xml:space="preserve"> zakłada</w:t>
            </w:r>
            <w:r>
              <w:rPr>
                <w:rFonts w:ascii="Times New Roman" w:hAnsi="Times New Roman"/>
                <w:color w:val="000000"/>
                <w:sz w:val="21"/>
                <w:szCs w:val="21"/>
              </w:rPr>
              <w:t xml:space="preserve"> także</w:t>
            </w:r>
            <w:r w:rsidRPr="001F54EB">
              <w:rPr>
                <w:rFonts w:ascii="Times New Roman" w:hAnsi="Times New Roman"/>
                <w:color w:val="000000"/>
                <w:sz w:val="21"/>
                <w:szCs w:val="21"/>
              </w:rPr>
              <w:t>, że podmiot powierzając</w:t>
            </w:r>
            <w:r>
              <w:rPr>
                <w:rFonts w:ascii="Times New Roman" w:hAnsi="Times New Roman"/>
                <w:color w:val="000000"/>
                <w:sz w:val="21"/>
                <w:szCs w:val="21"/>
              </w:rPr>
              <w:t>y</w:t>
            </w:r>
            <w:r w:rsidRPr="001F54EB">
              <w:rPr>
                <w:rFonts w:ascii="Times New Roman" w:hAnsi="Times New Roman"/>
                <w:color w:val="000000"/>
                <w:sz w:val="21"/>
                <w:szCs w:val="21"/>
              </w:rPr>
              <w:t xml:space="preserve"> cudzoziemcowi</w:t>
            </w:r>
            <w:r>
              <w:rPr>
                <w:rFonts w:ascii="Times New Roman" w:hAnsi="Times New Roman"/>
                <w:color w:val="000000"/>
                <w:sz w:val="21"/>
                <w:szCs w:val="21"/>
              </w:rPr>
              <w:t xml:space="preserve"> wykonywanie</w:t>
            </w:r>
            <w:r w:rsidRPr="001F54EB">
              <w:rPr>
                <w:rFonts w:ascii="Times New Roman" w:hAnsi="Times New Roman"/>
                <w:color w:val="000000"/>
                <w:sz w:val="21"/>
                <w:szCs w:val="21"/>
              </w:rPr>
              <w:t xml:space="preserve"> prac</w:t>
            </w:r>
            <w:r>
              <w:rPr>
                <w:rFonts w:ascii="Times New Roman" w:hAnsi="Times New Roman"/>
                <w:color w:val="000000"/>
                <w:sz w:val="21"/>
                <w:szCs w:val="21"/>
              </w:rPr>
              <w:t>y (wymieniony w zezwoleniu na pobyt czasowy i pracę)</w:t>
            </w:r>
            <w:r w:rsidRPr="001F54EB">
              <w:rPr>
                <w:rFonts w:ascii="Times New Roman" w:hAnsi="Times New Roman"/>
                <w:color w:val="000000"/>
                <w:sz w:val="21"/>
                <w:szCs w:val="21"/>
              </w:rPr>
              <w:t xml:space="preserve"> będ</w:t>
            </w:r>
            <w:r>
              <w:rPr>
                <w:rFonts w:ascii="Times New Roman" w:hAnsi="Times New Roman"/>
                <w:color w:val="000000"/>
                <w:sz w:val="21"/>
                <w:szCs w:val="21"/>
              </w:rPr>
              <w:t>zie</w:t>
            </w:r>
            <w:r w:rsidRPr="001F54EB">
              <w:rPr>
                <w:rFonts w:ascii="Times New Roman" w:hAnsi="Times New Roman"/>
                <w:color w:val="000000"/>
                <w:sz w:val="21"/>
                <w:szCs w:val="21"/>
              </w:rPr>
              <w:t xml:space="preserve"> miał obowiązek pisemnego powiad</w:t>
            </w:r>
            <w:r>
              <w:rPr>
                <w:rFonts w:ascii="Times New Roman" w:hAnsi="Times New Roman"/>
                <w:color w:val="000000"/>
                <w:sz w:val="21"/>
                <w:szCs w:val="21"/>
              </w:rPr>
              <w:t>o</w:t>
            </w:r>
            <w:r w:rsidRPr="001F54EB">
              <w:rPr>
                <w:rFonts w:ascii="Times New Roman" w:hAnsi="Times New Roman"/>
                <w:color w:val="000000"/>
                <w:sz w:val="21"/>
                <w:szCs w:val="21"/>
              </w:rPr>
              <w:t>mi</w:t>
            </w:r>
            <w:r>
              <w:rPr>
                <w:rFonts w:ascii="Times New Roman" w:hAnsi="Times New Roman"/>
                <w:color w:val="000000"/>
                <w:sz w:val="21"/>
                <w:szCs w:val="21"/>
              </w:rPr>
              <w:t>e</w:t>
            </w:r>
            <w:r w:rsidRPr="001F54EB">
              <w:rPr>
                <w:rFonts w:ascii="Times New Roman" w:hAnsi="Times New Roman"/>
                <w:color w:val="000000"/>
                <w:sz w:val="21"/>
                <w:szCs w:val="21"/>
              </w:rPr>
              <w:t xml:space="preserve">nia wojewody, w terminie </w:t>
            </w:r>
            <w:r>
              <w:rPr>
                <w:rFonts w:ascii="Times New Roman" w:hAnsi="Times New Roman"/>
                <w:color w:val="000000"/>
                <w:sz w:val="21"/>
                <w:szCs w:val="21"/>
              </w:rPr>
              <w:t>15</w:t>
            </w:r>
            <w:r w:rsidRPr="001F54EB">
              <w:rPr>
                <w:rFonts w:ascii="Times New Roman" w:hAnsi="Times New Roman"/>
                <w:color w:val="000000"/>
                <w:sz w:val="21"/>
                <w:szCs w:val="21"/>
              </w:rPr>
              <w:t xml:space="preserve"> dni, o tym, że cudzoziemiec</w:t>
            </w:r>
            <w:r>
              <w:rPr>
                <w:rFonts w:ascii="Times New Roman" w:hAnsi="Times New Roman"/>
                <w:color w:val="000000"/>
                <w:sz w:val="21"/>
                <w:szCs w:val="21"/>
              </w:rPr>
              <w:t>, któremu udzielono zezwolenia,</w:t>
            </w:r>
            <w:r w:rsidRPr="001F54EB">
              <w:rPr>
                <w:rFonts w:ascii="Times New Roman" w:hAnsi="Times New Roman"/>
                <w:color w:val="000000"/>
                <w:sz w:val="21"/>
                <w:szCs w:val="21"/>
              </w:rPr>
              <w:t xml:space="preserve"> </w:t>
            </w:r>
            <w:r>
              <w:rPr>
                <w:rFonts w:ascii="Times New Roman" w:hAnsi="Times New Roman"/>
                <w:color w:val="000000"/>
                <w:sz w:val="21"/>
                <w:szCs w:val="21"/>
              </w:rPr>
              <w:t>utracił u niego pracę</w:t>
            </w:r>
            <w:r w:rsidRPr="001F54EB">
              <w:rPr>
                <w:rFonts w:ascii="Times New Roman" w:hAnsi="Times New Roman"/>
                <w:color w:val="000000"/>
                <w:sz w:val="21"/>
                <w:szCs w:val="21"/>
              </w:rPr>
              <w:t xml:space="preserve">. </w:t>
            </w:r>
            <w:r>
              <w:rPr>
                <w:rFonts w:ascii="Times New Roman" w:hAnsi="Times New Roman"/>
                <w:color w:val="000000"/>
                <w:sz w:val="21"/>
                <w:szCs w:val="21"/>
              </w:rPr>
              <w:t xml:space="preserve">Projektowana regulacja nakłada więc na przedsiębiorców, w tym MŚP, dodatkowe obciążenie administracyjne w postaci wymienionego obowiązku informacyjnego. Z uwagi na cel ustawy, jakim jest ograniczenie </w:t>
            </w:r>
            <w:r w:rsidRPr="00C56E43">
              <w:rPr>
                <w:rFonts w:ascii="Times New Roman" w:hAnsi="Times New Roman"/>
                <w:color w:val="000000"/>
                <w:sz w:val="21"/>
                <w:szCs w:val="21"/>
              </w:rPr>
              <w:t>występowania nieprawidłowości w systemie wizowym, w tym na ograniczenie procederu wykorzystywania polskich wiz w innym celu niż ten, w</w:t>
            </w:r>
            <w:r>
              <w:rPr>
                <w:rFonts w:ascii="Times New Roman" w:hAnsi="Times New Roman"/>
                <w:color w:val="000000"/>
                <w:sz w:val="21"/>
                <w:szCs w:val="21"/>
              </w:rPr>
              <w:t> </w:t>
            </w:r>
            <w:r w:rsidRPr="00C56E43">
              <w:rPr>
                <w:rFonts w:ascii="Times New Roman" w:hAnsi="Times New Roman"/>
                <w:color w:val="000000"/>
                <w:sz w:val="21"/>
                <w:szCs w:val="21"/>
              </w:rPr>
              <w:t xml:space="preserve">którym zostały wydane, </w:t>
            </w:r>
            <w:r>
              <w:rPr>
                <w:rFonts w:ascii="Times New Roman" w:hAnsi="Times New Roman"/>
                <w:color w:val="000000"/>
                <w:sz w:val="21"/>
                <w:szCs w:val="21"/>
              </w:rPr>
              <w:t xml:space="preserve">nie ma możliwości ograniczenia istniejących obciążeń administracyjnych w omawianym obszarze wobec tych podmiotów. </w:t>
            </w:r>
          </w:p>
          <w:p w14:paraId="7003DE0E" w14:textId="0A0DD97E" w:rsidR="00287BF4" w:rsidRPr="001F54EB" w:rsidRDefault="00287BF4" w:rsidP="001F54EB">
            <w:pPr>
              <w:spacing w:before="120"/>
              <w:jc w:val="both"/>
              <w:rPr>
                <w:rFonts w:ascii="Times New Roman" w:hAnsi="Times New Roman"/>
                <w:color w:val="000000"/>
                <w:sz w:val="21"/>
                <w:szCs w:val="21"/>
              </w:rPr>
            </w:pPr>
            <w:r w:rsidRPr="001F54EB">
              <w:rPr>
                <w:rFonts w:ascii="Times New Roman" w:hAnsi="Times New Roman"/>
                <w:color w:val="000000"/>
                <w:sz w:val="21"/>
                <w:szCs w:val="21"/>
              </w:rPr>
              <w:t>Jednocześnie projektowana ustawa zakłada modyfikację przepisów karnych odnoszących się do zatrudniania cudzoziemców, w szczególności ustanowienie zasady, że wysokość kary grzywny za niektóre wykroczenia jest uzależniona od liczby nielegalnie zatrudnionych cudzoziemców.</w:t>
            </w:r>
          </w:p>
          <w:p w14:paraId="4F9E8DE8" w14:textId="670E981C" w:rsidR="00287BF4" w:rsidRDefault="00287BF4" w:rsidP="00425E07">
            <w:pPr>
              <w:spacing w:before="120"/>
              <w:jc w:val="both"/>
              <w:rPr>
                <w:rFonts w:ascii="Times New Roman" w:hAnsi="Times New Roman"/>
                <w:color w:val="000000"/>
                <w:sz w:val="21"/>
                <w:szCs w:val="21"/>
              </w:rPr>
            </w:pPr>
            <w:r>
              <w:rPr>
                <w:rFonts w:ascii="Times New Roman" w:hAnsi="Times New Roman"/>
                <w:color w:val="000000"/>
                <w:sz w:val="21"/>
                <w:szCs w:val="21"/>
              </w:rPr>
              <w:t xml:space="preserve">Przyjmuje się, że projektowane zmiany w pozostałym zakresie nie będą miały istotnego wpływu na funkcjonowanie przedsiębiorstw. Wprowadzenie </w:t>
            </w:r>
            <w:r w:rsidRPr="000A59E6">
              <w:rPr>
                <w:rFonts w:ascii="Times New Roman" w:hAnsi="Times New Roman"/>
                <w:color w:val="000000"/>
                <w:sz w:val="21"/>
                <w:szCs w:val="21"/>
              </w:rPr>
              <w:t xml:space="preserve">zasady </w:t>
            </w:r>
            <w:r w:rsidRPr="00425E07">
              <w:rPr>
                <w:rFonts w:ascii="Times New Roman" w:hAnsi="Times New Roman"/>
                <w:color w:val="000000"/>
                <w:sz w:val="21"/>
                <w:szCs w:val="21"/>
              </w:rPr>
              <w:t>obligatoryjnej odmowy</w:t>
            </w:r>
            <w:r w:rsidRPr="000A59E6">
              <w:rPr>
                <w:rFonts w:ascii="Times New Roman" w:hAnsi="Times New Roman"/>
                <w:color w:val="000000"/>
                <w:sz w:val="21"/>
                <w:szCs w:val="21"/>
              </w:rPr>
              <w:t xml:space="preserve"> wydania przez wojewodę zezwolenia na pracę cudzoziemca, wydania przez starostę zezwolenia na pracę sezonową </w:t>
            </w:r>
            <w:r w:rsidRPr="000A59E6">
              <w:rPr>
                <w:rFonts w:ascii="Times New Roman" w:hAnsi="Times New Roman"/>
                <w:color w:val="000000"/>
                <w:sz w:val="21"/>
                <w:szCs w:val="21"/>
              </w:rPr>
              <w:lastRenderedPageBreak/>
              <w:t>oraz wpisania przez starostę oświadczenia o</w:t>
            </w:r>
            <w:r>
              <w:rPr>
                <w:rFonts w:ascii="Times New Roman" w:hAnsi="Times New Roman"/>
                <w:color w:val="000000"/>
                <w:sz w:val="21"/>
                <w:szCs w:val="21"/>
              </w:rPr>
              <w:t xml:space="preserve"> </w:t>
            </w:r>
            <w:r w:rsidRPr="000A59E6">
              <w:rPr>
                <w:rFonts w:ascii="Times New Roman" w:hAnsi="Times New Roman"/>
                <w:color w:val="000000"/>
                <w:sz w:val="21"/>
                <w:szCs w:val="21"/>
              </w:rPr>
              <w:t>powierzeniu wykonywania pracy cudzoziemcowi do ewidencji oświadczeń</w:t>
            </w:r>
            <w:r>
              <w:rPr>
                <w:rFonts w:ascii="Times New Roman" w:hAnsi="Times New Roman"/>
                <w:color w:val="000000"/>
                <w:sz w:val="21"/>
                <w:szCs w:val="21"/>
              </w:rPr>
              <w:t xml:space="preserve"> w sytuacji, gdy </w:t>
            </w:r>
            <w:r w:rsidRPr="000A59E6">
              <w:rPr>
                <w:rFonts w:ascii="Times New Roman" w:hAnsi="Times New Roman"/>
                <w:color w:val="000000"/>
                <w:sz w:val="21"/>
                <w:szCs w:val="21"/>
              </w:rPr>
              <w:t>z</w:t>
            </w:r>
            <w:r>
              <w:rPr>
                <w:rFonts w:ascii="Times New Roman" w:hAnsi="Times New Roman"/>
                <w:color w:val="000000"/>
                <w:sz w:val="21"/>
                <w:szCs w:val="21"/>
              </w:rPr>
              <w:t xml:space="preserve"> </w:t>
            </w:r>
            <w:r w:rsidRPr="000A59E6">
              <w:rPr>
                <w:rFonts w:ascii="Times New Roman" w:hAnsi="Times New Roman"/>
                <w:color w:val="000000"/>
                <w:sz w:val="21"/>
                <w:szCs w:val="21"/>
              </w:rPr>
              <w:t>okoliczności wynika, że wniosek o</w:t>
            </w:r>
            <w:r>
              <w:rPr>
                <w:rFonts w:ascii="Times New Roman" w:hAnsi="Times New Roman"/>
                <w:color w:val="000000"/>
                <w:sz w:val="21"/>
                <w:szCs w:val="21"/>
              </w:rPr>
              <w:t xml:space="preserve"> </w:t>
            </w:r>
            <w:r w:rsidRPr="000A59E6">
              <w:rPr>
                <w:rFonts w:ascii="Times New Roman" w:hAnsi="Times New Roman"/>
                <w:color w:val="000000"/>
                <w:sz w:val="21"/>
                <w:szCs w:val="21"/>
              </w:rPr>
              <w:t>wydanie ww.</w:t>
            </w:r>
            <w:r>
              <w:rPr>
                <w:rFonts w:ascii="Times New Roman" w:hAnsi="Times New Roman"/>
                <w:color w:val="000000"/>
                <w:sz w:val="21"/>
                <w:szCs w:val="21"/>
              </w:rPr>
              <w:t> </w:t>
            </w:r>
            <w:r w:rsidRPr="000A59E6">
              <w:rPr>
                <w:rFonts w:ascii="Times New Roman" w:hAnsi="Times New Roman"/>
                <w:color w:val="000000"/>
                <w:sz w:val="21"/>
                <w:szCs w:val="21"/>
              </w:rPr>
              <w:t>dokumentów został złożony dla pozoru, dokument będzie wykorzystany przez cudzoziemca w</w:t>
            </w:r>
            <w:r>
              <w:rPr>
                <w:rFonts w:ascii="Times New Roman" w:hAnsi="Times New Roman"/>
                <w:color w:val="000000"/>
                <w:sz w:val="21"/>
                <w:szCs w:val="21"/>
              </w:rPr>
              <w:t> </w:t>
            </w:r>
            <w:r w:rsidRPr="000A59E6">
              <w:rPr>
                <w:rFonts w:ascii="Times New Roman" w:hAnsi="Times New Roman"/>
                <w:color w:val="000000"/>
                <w:sz w:val="21"/>
                <w:szCs w:val="21"/>
              </w:rPr>
              <w:t>celu innym niż wykonywanie pracy dla danego podmiotu lub podmiot powierzający wykonywanie pracy cudzoziemcowi nie dopełnia obowiązków związanych z prowadzeniem działalności lub powierzaniem pracy innym osobom</w:t>
            </w:r>
            <w:r>
              <w:rPr>
                <w:rFonts w:ascii="Times New Roman" w:hAnsi="Times New Roman"/>
                <w:color w:val="000000"/>
                <w:sz w:val="21"/>
                <w:szCs w:val="21"/>
              </w:rPr>
              <w:t xml:space="preserve"> (</w:t>
            </w:r>
            <w:r w:rsidRPr="000A59E6">
              <w:rPr>
                <w:rFonts w:ascii="Times New Roman" w:hAnsi="Times New Roman"/>
                <w:color w:val="000000"/>
                <w:sz w:val="21"/>
                <w:szCs w:val="21"/>
              </w:rPr>
              <w:t xml:space="preserve">powyższa przesłanka </w:t>
            </w:r>
            <w:r>
              <w:rPr>
                <w:rFonts w:ascii="Times New Roman" w:hAnsi="Times New Roman"/>
                <w:color w:val="000000"/>
                <w:sz w:val="21"/>
                <w:szCs w:val="21"/>
              </w:rPr>
              <w:t xml:space="preserve">będzie również </w:t>
            </w:r>
            <w:r w:rsidRPr="000A59E6">
              <w:rPr>
                <w:rFonts w:ascii="Times New Roman" w:hAnsi="Times New Roman"/>
                <w:color w:val="000000"/>
                <w:sz w:val="21"/>
                <w:szCs w:val="21"/>
              </w:rPr>
              <w:t>zachodzi</w:t>
            </w:r>
            <w:r>
              <w:rPr>
                <w:rFonts w:ascii="Times New Roman" w:hAnsi="Times New Roman"/>
                <w:color w:val="000000"/>
                <w:sz w:val="21"/>
                <w:szCs w:val="21"/>
              </w:rPr>
              <w:t>ć</w:t>
            </w:r>
            <w:r w:rsidRPr="000A59E6">
              <w:rPr>
                <w:rFonts w:ascii="Times New Roman" w:hAnsi="Times New Roman"/>
                <w:color w:val="000000"/>
                <w:sz w:val="21"/>
                <w:szCs w:val="21"/>
              </w:rPr>
              <w:t xml:space="preserve"> m.in. w</w:t>
            </w:r>
            <w:r>
              <w:rPr>
                <w:rFonts w:ascii="Times New Roman" w:hAnsi="Times New Roman"/>
                <w:color w:val="000000"/>
                <w:sz w:val="21"/>
                <w:szCs w:val="21"/>
              </w:rPr>
              <w:t> </w:t>
            </w:r>
            <w:r w:rsidRPr="000A59E6">
              <w:rPr>
                <w:rFonts w:ascii="Times New Roman" w:hAnsi="Times New Roman"/>
                <w:color w:val="000000"/>
                <w:sz w:val="21"/>
                <w:szCs w:val="21"/>
              </w:rPr>
              <w:t>przypadku wystąpienia</w:t>
            </w:r>
            <w:r w:rsidRPr="000A59E6">
              <w:rPr>
                <w:rFonts w:ascii="Times New Roman" w:hAnsi="Times New Roman"/>
                <w:iCs/>
                <w:color w:val="000000"/>
                <w:sz w:val="21"/>
                <w:szCs w:val="21"/>
              </w:rPr>
              <w:t xml:space="preserve"> uzasadnionych wątpliwości względem pracodawcy co do wiarygodności złożonych przez niego oświadczeń odnośnie do liczby cudzoziemców, którym zamierza powierzyć pracę, z uwagi na dostępne organowi dowody lub obiektywne okoliczności wskazujące na to, że</w:t>
            </w:r>
            <w:r>
              <w:rPr>
                <w:rFonts w:ascii="Times New Roman" w:hAnsi="Times New Roman"/>
                <w:iCs/>
                <w:color w:val="000000"/>
                <w:sz w:val="21"/>
                <w:szCs w:val="21"/>
              </w:rPr>
              <w:t> </w:t>
            </w:r>
            <w:r w:rsidRPr="000A59E6">
              <w:rPr>
                <w:rFonts w:ascii="Times New Roman" w:hAnsi="Times New Roman"/>
                <w:iCs/>
                <w:color w:val="000000"/>
                <w:sz w:val="21"/>
                <w:szCs w:val="21"/>
              </w:rPr>
              <w:t>liczba ta mogłaby być mniejsza niż deklarowana</w:t>
            </w:r>
            <w:r>
              <w:rPr>
                <w:rFonts w:ascii="Times New Roman" w:hAnsi="Times New Roman"/>
                <w:iCs/>
                <w:color w:val="000000"/>
                <w:sz w:val="21"/>
                <w:szCs w:val="21"/>
              </w:rPr>
              <w:t xml:space="preserve">) przyczyni się do </w:t>
            </w:r>
            <w:r w:rsidRPr="006348B9">
              <w:rPr>
                <w:rFonts w:ascii="Times New Roman" w:hAnsi="Times New Roman"/>
                <w:color w:val="000000"/>
                <w:sz w:val="21"/>
                <w:szCs w:val="21"/>
              </w:rPr>
              <w:t>ogranicz</w:t>
            </w:r>
            <w:r>
              <w:rPr>
                <w:rFonts w:ascii="Times New Roman" w:hAnsi="Times New Roman"/>
                <w:color w:val="000000"/>
                <w:sz w:val="21"/>
                <w:szCs w:val="21"/>
              </w:rPr>
              <w:t xml:space="preserve">enia </w:t>
            </w:r>
            <w:r w:rsidRPr="006348B9">
              <w:rPr>
                <w:rFonts w:ascii="Times New Roman" w:hAnsi="Times New Roman"/>
                <w:color w:val="000000"/>
                <w:sz w:val="21"/>
                <w:szCs w:val="21"/>
              </w:rPr>
              <w:t>zjawisk</w:t>
            </w:r>
            <w:r>
              <w:rPr>
                <w:rFonts w:ascii="Times New Roman" w:hAnsi="Times New Roman"/>
                <w:color w:val="000000"/>
                <w:sz w:val="21"/>
                <w:szCs w:val="21"/>
              </w:rPr>
              <w:t>a</w:t>
            </w:r>
            <w:r w:rsidRPr="006348B9">
              <w:rPr>
                <w:rFonts w:ascii="Times New Roman" w:hAnsi="Times New Roman"/>
                <w:color w:val="000000"/>
                <w:sz w:val="21"/>
                <w:szCs w:val="21"/>
              </w:rPr>
              <w:t xml:space="preserve"> wykorzystywania dokumentów legalizujących pracę do uzyskania wizy i</w:t>
            </w:r>
            <w:r>
              <w:rPr>
                <w:rFonts w:ascii="Times New Roman" w:hAnsi="Times New Roman"/>
                <w:color w:val="000000"/>
                <w:sz w:val="21"/>
                <w:szCs w:val="21"/>
              </w:rPr>
              <w:t xml:space="preserve"> </w:t>
            </w:r>
            <w:r w:rsidRPr="006348B9">
              <w:rPr>
                <w:rFonts w:ascii="Times New Roman" w:hAnsi="Times New Roman"/>
                <w:color w:val="000000"/>
                <w:sz w:val="21"/>
                <w:szCs w:val="21"/>
              </w:rPr>
              <w:t>wykorzystywania jej jako narzędzia nielegalnej migracji</w:t>
            </w:r>
            <w:r>
              <w:rPr>
                <w:rFonts w:ascii="Times New Roman" w:hAnsi="Times New Roman"/>
                <w:color w:val="000000"/>
                <w:sz w:val="21"/>
                <w:szCs w:val="21"/>
              </w:rPr>
              <w:t xml:space="preserve">, a także </w:t>
            </w:r>
            <w:r w:rsidRPr="006348B9">
              <w:rPr>
                <w:rFonts w:ascii="Times New Roman" w:hAnsi="Times New Roman"/>
                <w:color w:val="000000"/>
                <w:sz w:val="21"/>
                <w:szCs w:val="21"/>
              </w:rPr>
              <w:t>nielegalnego zatrudniania cudzoziemców</w:t>
            </w:r>
            <w:r>
              <w:rPr>
                <w:rFonts w:ascii="Times New Roman" w:hAnsi="Times New Roman"/>
                <w:color w:val="000000"/>
                <w:sz w:val="21"/>
                <w:szCs w:val="21"/>
              </w:rPr>
              <w:t>. Zmiany w tym zakresie nie będą miały natomiast wpływu na ograniczenie podaży pracy legalnie zatrudnionych cudzoziemców (zob. pkt 9 OSR)</w:t>
            </w:r>
            <w:r w:rsidRPr="006348B9">
              <w:rPr>
                <w:rFonts w:ascii="Times New Roman" w:hAnsi="Times New Roman"/>
                <w:color w:val="000000"/>
                <w:sz w:val="21"/>
                <w:szCs w:val="21"/>
              </w:rPr>
              <w:t>.</w:t>
            </w:r>
          </w:p>
          <w:p w14:paraId="60532F9B" w14:textId="6B5AA726" w:rsidR="00287BF4" w:rsidRPr="00D66693" w:rsidRDefault="00287BF4" w:rsidP="00BF3DDD">
            <w:pPr>
              <w:spacing w:before="240"/>
              <w:jc w:val="both"/>
              <w:rPr>
                <w:rFonts w:ascii="Times New Roman" w:hAnsi="Times New Roman"/>
                <w:color w:val="000000"/>
                <w:sz w:val="21"/>
                <w:szCs w:val="21"/>
                <w:u w:val="single"/>
              </w:rPr>
            </w:pPr>
            <w:r w:rsidRPr="00D66693">
              <w:rPr>
                <w:rFonts w:ascii="Times New Roman" w:hAnsi="Times New Roman"/>
                <w:color w:val="000000"/>
                <w:sz w:val="21"/>
                <w:szCs w:val="21"/>
                <w:u w:val="single"/>
              </w:rPr>
              <w:t xml:space="preserve">Wpływ na </w:t>
            </w:r>
            <w:r w:rsidRPr="00F23190">
              <w:rPr>
                <w:rFonts w:ascii="Times New Roman" w:hAnsi="Times New Roman"/>
                <w:color w:val="000000"/>
                <w:sz w:val="21"/>
                <w:szCs w:val="21"/>
                <w:u w:val="single"/>
              </w:rPr>
              <w:t>cudzoziemców</w:t>
            </w:r>
            <w:r w:rsidRPr="00BF3DDD">
              <w:rPr>
                <w:rFonts w:ascii="Times New Roman" w:hAnsi="Times New Roman"/>
                <w:color w:val="000000"/>
                <w:sz w:val="21"/>
                <w:szCs w:val="21"/>
                <w:u w:val="single"/>
              </w:rPr>
              <w:t xml:space="preserve"> wykonujący</w:t>
            </w:r>
            <w:r>
              <w:rPr>
                <w:rFonts w:ascii="Times New Roman" w:hAnsi="Times New Roman"/>
                <w:color w:val="000000"/>
                <w:sz w:val="21"/>
                <w:szCs w:val="21"/>
                <w:u w:val="single"/>
              </w:rPr>
              <w:t>ch na terytorium RP</w:t>
            </w:r>
            <w:r w:rsidRPr="00BF3DDD">
              <w:rPr>
                <w:rFonts w:ascii="Times New Roman" w:hAnsi="Times New Roman"/>
                <w:color w:val="000000"/>
                <w:sz w:val="21"/>
                <w:szCs w:val="21"/>
                <w:u w:val="single"/>
              </w:rPr>
              <w:t xml:space="preserve"> działalność nieewidencjonowaną</w:t>
            </w:r>
          </w:p>
          <w:p w14:paraId="7223D171" w14:textId="3AF7D968" w:rsidR="00287BF4" w:rsidRDefault="00287BF4" w:rsidP="00D66693">
            <w:pPr>
              <w:spacing w:before="120"/>
              <w:jc w:val="both"/>
              <w:rPr>
                <w:rFonts w:ascii="Times New Roman" w:hAnsi="Times New Roman"/>
                <w:color w:val="000000"/>
                <w:sz w:val="21"/>
                <w:szCs w:val="21"/>
              </w:rPr>
            </w:pPr>
            <w:r>
              <w:rPr>
                <w:rFonts w:ascii="Times New Roman" w:hAnsi="Times New Roman"/>
                <w:color w:val="000000"/>
                <w:sz w:val="21"/>
                <w:szCs w:val="21"/>
              </w:rPr>
              <w:t>Projektowana regulacja zakłada także b</w:t>
            </w:r>
            <w:r w:rsidRPr="00D66693">
              <w:rPr>
                <w:rFonts w:ascii="Times New Roman" w:hAnsi="Times New Roman"/>
                <w:color w:val="000000"/>
                <w:sz w:val="21"/>
                <w:szCs w:val="21"/>
              </w:rPr>
              <w:t xml:space="preserve">rak możliwości wykonywania działalności nieewidencjonowanej w przypadku grup cudzoziemców niewymienionych w art. 4 ust. 1 i 2 ustawy z dnia 6 marca 2018 r. </w:t>
            </w:r>
            <w:r w:rsidRPr="00D66693">
              <w:rPr>
                <w:rFonts w:ascii="Times New Roman" w:hAnsi="Times New Roman"/>
                <w:i/>
                <w:color w:val="000000"/>
                <w:sz w:val="21"/>
                <w:szCs w:val="21"/>
              </w:rPr>
              <w:t>o zasadach uczestnictwa przedsiębiorców zagranicznych i innych osób zagranicznych w obrocie gospodarczym na terytorium Rzeczypospolitej Polskiej</w:t>
            </w:r>
            <w:r w:rsidRPr="00D66693">
              <w:rPr>
                <w:rFonts w:ascii="Times New Roman" w:hAnsi="Times New Roman"/>
                <w:color w:val="000000"/>
                <w:sz w:val="21"/>
                <w:szCs w:val="21"/>
              </w:rPr>
              <w:t xml:space="preserve"> (Dz. U. z 2022 r. poz. 470 i 1222).</w:t>
            </w:r>
            <w:r>
              <w:rPr>
                <w:rFonts w:ascii="Times New Roman" w:hAnsi="Times New Roman"/>
                <w:color w:val="000000"/>
                <w:sz w:val="21"/>
                <w:szCs w:val="21"/>
              </w:rPr>
              <w:t xml:space="preserve"> Cudzoziemcy niewymienieni w powyższych przepisach, którzy dotychczas wykonywali na terytorium RP działalność nieewidencjonowaną, po wejściu w życie projektowanych rozwiązań – w myśl art. 4 ust. 3 ww. ustawy – będą mogli prowadzić na terytorium RP aktywność gospodarczą wyłącznie w formie spółki komandytowej, spółki komandytowo-akcyjnej, spółki z ograniczoną odpowiedzialnością, prostej spółki akcyjnej i spółki akcyjnej, a także do przystępowania do takich spółek oraz obejmowania bądź nabywania ich udziałów lub akcji, o ile umowy międzynarodowe nie stanowią inaczej.</w:t>
            </w:r>
          </w:p>
          <w:p w14:paraId="7D41A91A" w14:textId="77777777" w:rsidR="00287BF4" w:rsidRPr="005E58CF" w:rsidRDefault="00287BF4" w:rsidP="00FB5AB3">
            <w:pPr>
              <w:spacing w:before="200"/>
              <w:jc w:val="both"/>
              <w:rPr>
                <w:rFonts w:ascii="Times New Roman" w:hAnsi="Times New Roman"/>
                <w:color w:val="000000"/>
                <w:sz w:val="21"/>
                <w:szCs w:val="21"/>
                <w:u w:val="single"/>
              </w:rPr>
            </w:pPr>
            <w:r w:rsidRPr="005E58CF">
              <w:rPr>
                <w:rFonts w:ascii="Times New Roman" w:hAnsi="Times New Roman"/>
                <w:color w:val="000000"/>
                <w:sz w:val="21"/>
                <w:szCs w:val="21"/>
                <w:u w:val="single"/>
              </w:rPr>
              <w:t>Wpływ na uczelnie niepubliczne</w:t>
            </w:r>
          </w:p>
          <w:p w14:paraId="5B014673" w14:textId="760849B4" w:rsidR="00287BF4" w:rsidRPr="0034371D" w:rsidRDefault="00287BF4" w:rsidP="00EC1670">
            <w:pPr>
              <w:spacing w:before="120"/>
              <w:jc w:val="both"/>
              <w:rPr>
                <w:rFonts w:ascii="Times New Roman" w:hAnsi="Times New Roman"/>
                <w:color w:val="000000"/>
                <w:sz w:val="21"/>
                <w:szCs w:val="21"/>
              </w:rPr>
            </w:pPr>
            <w:r w:rsidRPr="0034371D">
              <w:rPr>
                <w:rFonts w:ascii="Times New Roman" w:hAnsi="Times New Roman"/>
                <w:color w:val="000000"/>
                <w:sz w:val="21"/>
                <w:szCs w:val="21"/>
              </w:rPr>
              <w:t xml:space="preserve">Projektowana regulacja zakłada zmianę warunków i trybu rekrutacji na studia w Polsce cudzoziemców, którzy uzyskali wykształcenie w państwach, </w:t>
            </w:r>
            <w:r>
              <w:rPr>
                <w:rFonts w:ascii="Times New Roman" w:hAnsi="Times New Roman"/>
                <w:color w:val="000000"/>
                <w:sz w:val="21"/>
                <w:szCs w:val="21"/>
              </w:rPr>
              <w:t xml:space="preserve">z których dokumenty wymagają uznania na mocy obowiązujących przepisów, </w:t>
            </w:r>
            <w:r w:rsidRPr="0034371D">
              <w:rPr>
                <w:rFonts w:ascii="Times New Roman" w:hAnsi="Times New Roman"/>
                <w:color w:val="000000"/>
                <w:sz w:val="21"/>
                <w:szCs w:val="21"/>
              </w:rPr>
              <w:t>a także w zakresie zatwierdzania uczelni na potrzeby przyjmowania cudzoziemców w</w:t>
            </w:r>
            <w:r>
              <w:rPr>
                <w:rFonts w:ascii="Times New Roman" w:hAnsi="Times New Roman"/>
                <w:color w:val="000000"/>
                <w:sz w:val="21"/>
                <w:szCs w:val="21"/>
              </w:rPr>
              <w:t xml:space="preserve"> </w:t>
            </w:r>
            <w:r w:rsidRPr="0034371D">
              <w:rPr>
                <w:rFonts w:ascii="Times New Roman" w:hAnsi="Times New Roman"/>
                <w:color w:val="000000"/>
                <w:sz w:val="21"/>
                <w:szCs w:val="21"/>
              </w:rPr>
              <w:t>celu podjęcia lub kontynuacji studiów.</w:t>
            </w:r>
          </w:p>
          <w:p w14:paraId="5AF89B4B" w14:textId="245DE8E2" w:rsidR="00287BF4" w:rsidRPr="003E6CD7" w:rsidRDefault="00287BF4" w:rsidP="00EC1670">
            <w:pPr>
              <w:spacing w:before="120"/>
              <w:jc w:val="both"/>
              <w:rPr>
                <w:rFonts w:ascii="Times New Roman" w:hAnsi="Times New Roman"/>
                <w:color w:val="000000"/>
                <w:sz w:val="21"/>
                <w:szCs w:val="21"/>
              </w:rPr>
            </w:pPr>
            <w:r>
              <w:rPr>
                <w:rFonts w:ascii="Times New Roman" w:hAnsi="Times New Roman"/>
                <w:color w:val="000000"/>
                <w:sz w:val="21"/>
                <w:szCs w:val="21"/>
              </w:rPr>
              <w:t>Na podstawie analogicznych założeń jak w przypadku uczelni publicznych, omówionych szczegółowo w pkt 6 OSR</w:t>
            </w:r>
            <w:r w:rsidRPr="003E6CD7">
              <w:rPr>
                <w:rFonts w:ascii="Times New Roman" w:hAnsi="Times New Roman"/>
                <w:color w:val="000000"/>
                <w:sz w:val="21"/>
                <w:szCs w:val="21"/>
              </w:rPr>
              <w:t xml:space="preserve">, </w:t>
            </w:r>
            <w:r>
              <w:rPr>
                <w:rFonts w:ascii="Times New Roman" w:hAnsi="Times New Roman"/>
                <w:color w:val="000000"/>
                <w:sz w:val="21"/>
                <w:szCs w:val="21"/>
              </w:rPr>
              <w:t xml:space="preserve">szacuje się, </w:t>
            </w:r>
            <w:r w:rsidRPr="003E6CD7">
              <w:rPr>
                <w:rFonts w:ascii="Times New Roman" w:hAnsi="Times New Roman"/>
                <w:color w:val="000000"/>
                <w:sz w:val="21"/>
                <w:szCs w:val="21"/>
              </w:rPr>
              <w:t xml:space="preserve">że </w:t>
            </w:r>
            <w:r>
              <w:rPr>
                <w:rFonts w:ascii="Times New Roman" w:hAnsi="Times New Roman"/>
                <w:color w:val="000000"/>
                <w:sz w:val="21"/>
                <w:szCs w:val="21"/>
              </w:rPr>
              <w:t xml:space="preserve">wzrost wydatków rekrutacyjnych związanych z weryfikacją projektowanych wymagań przyjęcia na studia w stosunku do cudzoziemców </w:t>
            </w:r>
            <w:r w:rsidR="00A54923">
              <w:rPr>
                <w:rFonts w:ascii="Times New Roman" w:hAnsi="Times New Roman"/>
                <w:color w:val="000000"/>
                <w:sz w:val="21"/>
                <w:szCs w:val="21"/>
              </w:rPr>
              <w:t>w </w:t>
            </w:r>
            <w:r>
              <w:rPr>
                <w:rFonts w:ascii="Times New Roman" w:hAnsi="Times New Roman"/>
                <w:color w:val="000000"/>
                <w:sz w:val="21"/>
                <w:szCs w:val="21"/>
              </w:rPr>
              <w:t xml:space="preserve">przypadku uczelni niepublicznych </w:t>
            </w:r>
            <w:r w:rsidRPr="004A520C">
              <w:rPr>
                <w:rFonts w:ascii="Times New Roman" w:hAnsi="Times New Roman"/>
                <w:color w:val="000000"/>
                <w:sz w:val="21"/>
                <w:szCs w:val="21"/>
              </w:rPr>
              <w:t xml:space="preserve">wyniesie </w:t>
            </w:r>
            <w:r w:rsidRPr="004A520C">
              <w:rPr>
                <w:rFonts w:ascii="Times New Roman" w:hAnsi="Times New Roman"/>
                <w:b/>
                <w:color w:val="000000"/>
                <w:sz w:val="21"/>
                <w:szCs w:val="21"/>
              </w:rPr>
              <w:t xml:space="preserve">około </w:t>
            </w:r>
            <w:r w:rsidR="00A54923">
              <w:rPr>
                <w:rFonts w:ascii="Times New Roman" w:hAnsi="Times New Roman"/>
                <w:b/>
                <w:color w:val="000000"/>
                <w:sz w:val="21"/>
                <w:szCs w:val="21"/>
              </w:rPr>
              <w:t>2,7</w:t>
            </w:r>
            <w:r>
              <w:t> </w:t>
            </w:r>
            <w:r w:rsidRPr="004A520C">
              <w:rPr>
                <w:rFonts w:ascii="Times New Roman" w:hAnsi="Times New Roman"/>
                <w:b/>
                <w:color w:val="000000"/>
                <w:sz w:val="21"/>
                <w:szCs w:val="21"/>
              </w:rPr>
              <w:t>mln zł</w:t>
            </w:r>
            <w:r w:rsidRPr="004A520C">
              <w:rPr>
                <w:rFonts w:ascii="Times New Roman" w:hAnsi="Times New Roman"/>
                <w:color w:val="000000"/>
                <w:sz w:val="21"/>
                <w:szCs w:val="21"/>
              </w:rPr>
              <w:t>.</w:t>
            </w:r>
            <w:r>
              <w:rPr>
                <w:rFonts w:ascii="Times New Roman" w:hAnsi="Times New Roman"/>
                <w:color w:val="000000"/>
                <w:sz w:val="21"/>
                <w:szCs w:val="21"/>
              </w:rPr>
              <w:t xml:space="preserve"> Jednocześnie zakłada się wzrost przychodów uczelni z tytułu opłat rekrutacyjnych w tej samej wysokości i </w:t>
            </w:r>
            <w:r w:rsidRPr="00E577FC">
              <w:rPr>
                <w:rFonts w:ascii="Times New Roman" w:hAnsi="Times New Roman"/>
                <w:b/>
                <w:color w:val="000000"/>
                <w:sz w:val="21"/>
                <w:szCs w:val="21"/>
              </w:rPr>
              <w:t>neutralny wpływ per saldo na wyniki finansowe uczelni niepublicznych</w:t>
            </w:r>
            <w:r>
              <w:rPr>
                <w:rFonts w:ascii="Times New Roman" w:hAnsi="Times New Roman"/>
                <w:color w:val="000000"/>
                <w:sz w:val="21"/>
                <w:szCs w:val="21"/>
              </w:rPr>
              <w:t>.</w:t>
            </w:r>
          </w:p>
          <w:p w14:paraId="0E6A6D35" w14:textId="41BBE56B" w:rsidR="00287BF4" w:rsidRDefault="00287BF4" w:rsidP="00EC1670">
            <w:pPr>
              <w:spacing w:before="120"/>
              <w:jc w:val="both"/>
              <w:rPr>
                <w:rFonts w:ascii="Times New Roman" w:hAnsi="Times New Roman"/>
                <w:color w:val="000000"/>
                <w:sz w:val="21"/>
                <w:szCs w:val="21"/>
              </w:rPr>
            </w:pPr>
            <w:r>
              <w:rPr>
                <w:rFonts w:ascii="Times New Roman" w:hAnsi="Times New Roman"/>
                <w:color w:val="000000"/>
                <w:sz w:val="21"/>
                <w:szCs w:val="21"/>
              </w:rPr>
              <w:t xml:space="preserve">Wpływ na sytuację finansową uczelni niepublicznych może mieć przewidywany spadek liczby studentów. </w:t>
            </w:r>
            <w:r w:rsidRPr="0034371D">
              <w:rPr>
                <w:rFonts w:ascii="Times New Roman" w:hAnsi="Times New Roman"/>
                <w:color w:val="000000"/>
                <w:sz w:val="21"/>
                <w:szCs w:val="21"/>
              </w:rPr>
              <w:t>Przyjmując</w:t>
            </w:r>
            <w:r>
              <w:rPr>
                <w:rFonts w:ascii="Times New Roman" w:hAnsi="Times New Roman"/>
                <w:color w:val="000000"/>
                <w:sz w:val="21"/>
                <w:szCs w:val="21"/>
              </w:rPr>
              <w:t>, że</w:t>
            </w:r>
            <w:r w:rsidRPr="0034371D">
              <w:rPr>
                <w:rFonts w:ascii="Times New Roman" w:hAnsi="Times New Roman"/>
                <w:color w:val="000000"/>
                <w:sz w:val="21"/>
                <w:szCs w:val="21"/>
              </w:rPr>
              <w:t xml:space="preserve"> liczb</w:t>
            </w:r>
            <w:r>
              <w:rPr>
                <w:rFonts w:ascii="Times New Roman" w:hAnsi="Times New Roman"/>
                <w:color w:val="000000"/>
                <w:sz w:val="21"/>
                <w:szCs w:val="21"/>
              </w:rPr>
              <w:t>a</w:t>
            </w:r>
            <w:r w:rsidRPr="0034371D">
              <w:rPr>
                <w:rFonts w:ascii="Times New Roman" w:hAnsi="Times New Roman"/>
                <w:color w:val="000000"/>
                <w:sz w:val="21"/>
                <w:szCs w:val="21"/>
              </w:rPr>
              <w:t xml:space="preserve"> studentów </w:t>
            </w:r>
            <w:r>
              <w:rPr>
                <w:rFonts w:ascii="Times New Roman" w:hAnsi="Times New Roman"/>
                <w:color w:val="000000"/>
                <w:sz w:val="21"/>
                <w:szCs w:val="21"/>
              </w:rPr>
              <w:t xml:space="preserve">w uczelniach niepublicznych spadnie </w:t>
            </w:r>
            <w:r w:rsidRPr="0034371D">
              <w:rPr>
                <w:rFonts w:ascii="Times New Roman" w:hAnsi="Times New Roman"/>
                <w:color w:val="000000"/>
                <w:sz w:val="21"/>
                <w:szCs w:val="21"/>
              </w:rPr>
              <w:t xml:space="preserve">o </w:t>
            </w:r>
            <w:r>
              <w:rPr>
                <w:rFonts w:ascii="Times New Roman" w:hAnsi="Times New Roman"/>
                <w:color w:val="000000"/>
                <w:sz w:val="21"/>
                <w:szCs w:val="21"/>
              </w:rPr>
              <w:t>3–</w:t>
            </w:r>
            <w:r w:rsidRPr="0034371D">
              <w:rPr>
                <w:rFonts w:ascii="Times New Roman" w:hAnsi="Times New Roman"/>
                <w:color w:val="000000"/>
                <w:sz w:val="21"/>
                <w:szCs w:val="21"/>
              </w:rPr>
              <w:t>7 tys. osób</w:t>
            </w:r>
            <w:r>
              <w:rPr>
                <w:rFonts w:ascii="Times New Roman" w:hAnsi="Times New Roman"/>
                <w:color w:val="000000"/>
                <w:sz w:val="21"/>
                <w:szCs w:val="21"/>
              </w:rPr>
              <w:t xml:space="preserve"> (m.in. z uwagi na konieczność przestrzegania zasady, że liczba cudzoziemców kształcących się na studiach na danej uczelni w danym roku akademickim nie może być większa nić 50% ogólnej liczby studentów) oraz przeciętna opłata za kształcenie cudzoziemca w tych uczelniach wynosi około 4 tys. zł, można szacować, że </w:t>
            </w:r>
            <w:r w:rsidRPr="00FB5AB3">
              <w:rPr>
                <w:rFonts w:ascii="Times New Roman" w:hAnsi="Times New Roman"/>
                <w:b/>
                <w:color w:val="000000"/>
                <w:sz w:val="21"/>
                <w:szCs w:val="21"/>
              </w:rPr>
              <w:t>przychody z opłat za świadczone usługi edukacyjne w</w:t>
            </w:r>
            <w:r>
              <w:rPr>
                <w:rFonts w:ascii="Times New Roman" w:hAnsi="Times New Roman"/>
                <w:b/>
                <w:color w:val="000000"/>
                <w:sz w:val="21"/>
                <w:szCs w:val="21"/>
              </w:rPr>
              <w:t> </w:t>
            </w:r>
            <w:r w:rsidRPr="00FB5AB3">
              <w:rPr>
                <w:rFonts w:ascii="Times New Roman" w:hAnsi="Times New Roman"/>
                <w:b/>
                <w:color w:val="000000"/>
                <w:sz w:val="21"/>
                <w:szCs w:val="21"/>
              </w:rPr>
              <w:t>uczelniach niepublicznych spadną</w:t>
            </w:r>
            <w:r>
              <w:rPr>
                <w:rFonts w:ascii="Times New Roman" w:hAnsi="Times New Roman"/>
                <w:color w:val="000000"/>
                <w:sz w:val="21"/>
                <w:szCs w:val="21"/>
              </w:rPr>
              <w:t xml:space="preserve"> łącznie o około </w:t>
            </w:r>
            <w:r w:rsidRPr="00FB5AB3">
              <w:rPr>
                <w:rFonts w:ascii="Times New Roman" w:hAnsi="Times New Roman"/>
                <w:b/>
                <w:color w:val="000000"/>
                <w:sz w:val="21"/>
                <w:szCs w:val="21"/>
              </w:rPr>
              <w:t>12–28 mln zł</w:t>
            </w:r>
            <w:r>
              <w:rPr>
                <w:rFonts w:ascii="Times New Roman" w:hAnsi="Times New Roman"/>
                <w:color w:val="000000"/>
                <w:sz w:val="21"/>
                <w:szCs w:val="21"/>
              </w:rPr>
              <w:t>, co stanowi około 0,5-1,1% łącznych przychodów za świadczone usługi edukacyjne w 2022 r. w tej grupie uczelni</w:t>
            </w:r>
            <w:r>
              <w:rPr>
                <w:rStyle w:val="Odwoanieprzypisudolnego"/>
                <w:rFonts w:ascii="Times New Roman" w:hAnsi="Times New Roman"/>
                <w:color w:val="000000"/>
                <w:sz w:val="21"/>
                <w:szCs w:val="21"/>
              </w:rPr>
              <w:footnoteReference w:id="17"/>
            </w:r>
            <w:r>
              <w:rPr>
                <w:rFonts w:ascii="Times New Roman" w:hAnsi="Times New Roman"/>
                <w:color w:val="000000"/>
                <w:sz w:val="21"/>
                <w:szCs w:val="21"/>
              </w:rPr>
              <w:t xml:space="preserve">. </w:t>
            </w:r>
          </w:p>
          <w:p w14:paraId="23EC3F61" w14:textId="215C9E2C" w:rsidR="00287BF4" w:rsidRDefault="00287BF4" w:rsidP="00EC1670">
            <w:pPr>
              <w:spacing w:before="120"/>
              <w:jc w:val="both"/>
              <w:rPr>
                <w:rFonts w:ascii="Times New Roman" w:hAnsi="Times New Roman"/>
                <w:color w:val="000000"/>
                <w:sz w:val="21"/>
                <w:szCs w:val="21"/>
              </w:rPr>
            </w:pPr>
            <w:r>
              <w:rPr>
                <w:rFonts w:ascii="Times New Roman" w:hAnsi="Times New Roman"/>
                <w:color w:val="000000"/>
                <w:sz w:val="21"/>
                <w:szCs w:val="21"/>
              </w:rPr>
              <w:t xml:space="preserve">Na poziomie makroekonomicznym przewidywany spadek przychodów nie powinien znacząco pogorszyć sytuacji finansowej sektora uczelni niepublicznych, które w 2022 r. – wg GUS – osiągnęły wynik finansowy na poziomie 411 mln zł. </w:t>
            </w:r>
            <w:r w:rsidRPr="00455564">
              <w:rPr>
                <w:rFonts w:ascii="Times New Roman" w:hAnsi="Times New Roman"/>
                <w:color w:val="000000"/>
                <w:sz w:val="21"/>
                <w:szCs w:val="21"/>
              </w:rPr>
              <w:t>N</w:t>
            </w:r>
            <w:r>
              <w:rPr>
                <w:rFonts w:ascii="Times New Roman" w:hAnsi="Times New Roman"/>
                <w:color w:val="000000"/>
                <w:sz w:val="21"/>
                <w:szCs w:val="21"/>
              </w:rPr>
              <w:t xml:space="preserve">atomiast na poziomie mikroekonomicznym wpływ projektowanych zmian na poszczególne uczelnie może być bardziej dotkliwy i istotnie </w:t>
            </w:r>
            <w:r>
              <w:rPr>
                <w:rFonts w:ascii="Times New Roman" w:hAnsi="Times New Roman"/>
                <w:color w:val="000000"/>
                <w:sz w:val="21"/>
                <w:szCs w:val="21"/>
              </w:rPr>
              <w:lastRenderedPageBreak/>
              <w:t>pogorszyć ich sytuację finansową. Należy bowiem przypomnieć, że w niektórych uczelniach udział studentów cudzoziemców w ogólnej liczbie studentów wynosi około 60-70%, a nawet więcej (por. tabela nr 5).</w:t>
            </w:r>
          </w:p>
          <w:p w14:paraId="39483DC3" w14:textId="605D0001" w:rsidR="00287BF4" w:rsidRPr="004073F6" w:rsidRDefault="00287BF4" w:rsidP="00FB5AB3">
            <w:pPr>
              <w:spacing w:before="200"/>
              <w:jc w:val="both"/>
              <w:rPr>
                <w:rFonts w:ascii="Times New Roman" w:hAnsi="Times New Roman"/>
                <w:color w:val="000000"/>
                <w:sz w:val="21"/>
                <w:szCs w:val="21"/>
                <w:u w:val="single"/>
              </w:rPr>
            </w:pPr>
            <w:r w:rsidRPr="004073F6">
              <w:rPr>
                <w:rFonts w:ascii="Times New Roman" w:hAnsi="Times New Roman"/>
                <w:color w:val="000000"/>
                <w:sz w:val="21"/>
                <w:szCs w:val="21"/>
                <w:u w:val="single"/>
              </w:rPr>
              <w:t xml:space="preserve">Wpływ na cudzoziemców, którzy chcą podjąć studia </w:t>
            </w:r>
            <w:r>
              <w:rPr>
                <w:rFonts w:ascii="Times New Roman" w:hAnsi="Times New Roman"/>
                <w:color w:val="000000"/>
                <w:sz w:val="21"/>
                <w:szCs w:val="21"/>
                <w:u w:val="single"/>
              </w:rPr>
              <w:t xml:space="preserve">lub kształcenie w szkołach policealnych </w:t>
            </w:r>
            <w:r w:rsidRPr="004073F6">
              <w:rPr>
                <w:rFonts w:ascii="Times New Roman" w:hAnsi="Times New Roman"/>
                <w:color w:val="000000"/>
                <w:sz w:val="21"/>
                <w:szCs w:val="21"/>
                <w:u w:val="single"/>
              </w:rPr>
              <w:t>w</w:t>
            </w:r>
            <w:r>
              <w:rPr>
                <w:rFonts w:ascii="Times New Roman" w:hAnsi="Times New Roman"/>
                <w:color w:val="000000"/>
                <w:sz w:val="21"/>
                <w:szCs w:val="21"/>
                <w:u w:val="single"/>
              </w:rPr>
              <w:t> </w:t>
            </w:r>
            <w:r w:rsidRPr="004073F6">
              <w:rPr>
                <w:rFonts w:ascii="Times New Roman" w:hAnsi="Times New Roman"/>
                <w:color w:val="000000"/>
                <w:sz w:val="21"/>
                <w:szCs w:val="21"/>
                <w:u w:val="single"/>
              </w:rPr>
              <w:t>Polsce</w:t>
            </w:r>
          </w:p>
          <w:p w14:paraId="56212DAA" w14:textId="34307315" w:rsidR="00287BF4" w:rsidRDefault="00287BF4" w:rsidP="00FB5AB3">
            <w:pPr>
              <w:spacing w:before="120"/>
              <w:jc w:val="both"/>
              <w:rPr>
                <w:rFonts w:ascii="Times New Roman" w:hAnsi="Times New Roman"/>
                <w:color w:val="000000"/>
                <w:sz w:val="21"/>
                <w:szCs w:val="21"/>
              </w:rPr>
            </w:pPr>
            <w:r>
              <w:rPr>
                <w:rFonts w:ascii="Times New Roman" w:hAnsi="Times New Roman"/>
                <w:color w:val="000000"/>
                <w:sz w:val="21"/>
                <w:szCs w:val="21"/>
              </w:rPr>
              <w:t>Projektowane zmiany w zakresie przyjmowania na studia cudzoziemców</w:t>
            </w:r>
            <w:r w:rsidRPr="00837722">
              <w:rPr>
                <w:rFonts w:ascii="Times New Roman" w:hAnsi="Times New Roman"/>
                <w:color w:val="000000"/>
                <w:sz w:val="21"/>
                <w:szCs w:val="21"/>
              </w:rPr>
              <w:t xml:space="preserve">, których wykształcenie oraz uprawnienie do ubiegania się o przyjęcie na studia wyższe nie jest uznane w </w:t>
            </w:r>
            <w:r>
              <w:rPr>
                <w:rFonts w:ascii="Times New Roman" w:hAnsi="Times New Roman"/>
                <w:color w:val="000000"/>
                <w:sz w:val="21"/>
                <w:szCs w:val="21"/>
              </w:rPr>
              <w:t>Rzeczypospolitej Polskiej</w:t>
            </w:r>
            <w:r w:rsidRPr="00837722">
              <w:rPr>
                <w:rFonts w:ascii="Times New Roman" w:hAnsi="Times New Roman"/>
                <w:color w:val="000000"/>
                <w:sz w:val="21"/>
                <w:szCs w:val="21"/>
              </w:rPr>
              <w:t xml:space="preserve"> z mocy prawa</w:t>
            </w:r>
            <w:r>
              <w:rPr>
                <w:rFonts w:ascii="Times New Roman" w:hAnsi="Times New Roman"/>
                <w:color w:val="000000"/>
                <w:sz w:val="21"/>
                <w:szCs w:val="21"/>
              </w:rPr>
              <w:t xml:space="preserve">, spowodują </w:t>
            </w:r>
            <w:r w:rsidRPr="00E207BD">
              <w:rPr>
                <w:rFonts w:ascii="Times New Roman" w:hAnsi="Times New Roman"/>
                <w:color w:val="000000"/>
                <w:sz w:val="21"/>
                <w:szCs w:val="21"/>
              </w:rPr>
              <w:t xml:space="preserve">wzrost opłaty rekrutacyjnej na studia </w:t>
            </w:r>
            <w:r>
              <w:rPr>
                <w:rFonts w:ascii="Times New Roman" w:hAnsi="Times New Roman"/>
                <w:color w:val="000000"/>
                <w:sz w:val="21"/>
                <w:szCs w:val="21"/>
              </w:rPr>
              <w:t>(</w:t>
            </w:r>
            <w:r w:rsidRPr="00E207BD">
              <w:rPr>
                <w:rFonts w:ascii="Times New Roman" w:hAnsi="Times New Roman"/>
                <w:color w:val="000000"/>
                <w:sz w:val="21"/>
                <w:szCs w:val="21"/>
              </w:rPr>
              <w:t>dla kandydatów</w:t>
            </w:r>
            <w:r>
              <w:rPr>
                <w:rFonts w:ascii="Times New Roman" w:hAnsi="Times New Roman"/>
                <w:color w:val="000000"/>
                <w:sz w:val="21"/>
                <w:szCs w:val="21"/>
              </w:rPr>
              <w:t xml:space="preserve"> na studia pierwszego stopnia lub jednolite magisterskie) oraz konieczność poniesienia dodatkowych kosztów związanych z uzyskaniem certyfikatu poświadczającego znajomość języka wykładowego (zarówno </w:t>
            </w:r>
            <w:r w:rsidRPr="004A520C">
              <w:rPr>
                <w:rFonts w:ascii="Times New Roman" w:hAnsi="Times New Roman"/>
                <w:color w:val="000000"/>
                <w:sz w:val="21"/>
                <w:szCs w:val="21"/>
              </w:rPr>
              <w:t>dla kandydatów na studia pierwszego stopnia lub jednolite magisterskie</w:t>
            </w:r>
            <w:r>
              <w:rPr>
                <w:rFonts w:ascii="Times New Roman" w:hAnsi="Times New Roman"/>
                <w:color w:val="000000"/>
                <w:sz w:val="21"/>
                <w:szCs w:val="21"/>
              </w:rPr>
              <w:t xml:space="preserve"> oraz na studia drugiego stopnia)</w:t>
            </w:r>
            <w:r w:rsidRPr="00E207BD">
              <w:rPr>
                <w:rFonts w:ascii="Times New Roman" w:hAnsi="Times New Roman"/>
                <w:color w:val="000000"/>
                <w:sz w:val="21"/>
                <w:szCs w:val="21"/>
              </w:rPr>
              <w:t>.</w:t>
            </w:r>
            <w:r>
              <w:rPr>
                <w:rFonts w:ascii="Times New Roman" w:hAnsi="Times New Roman"/>
                <w:color w:val="000000"/>
                <w:sz w:val="21"/>
                <w:szCs w:val="21"/>
              </w:rPr>
              <w:t xml:space="preserve"> </w:t>
            </w:r>
          </w:p>
          <w:p w14:paraId="518DBBFF" w14:textId="28A6201B" w:rsidR="00287BF4" w:rsidRDefault="00287BF4" w:rsidP="00443AD9">
            <w:pPr>
              <w:spacing w:before="120"/>
              <w:jc w:val="both"/>
              <w:rPr>
                <w:rFonts w:ascii="Times New Roman" w:hAnsi="Times New Roman"/>
                <w:color w:val="000000"/>
                <w:sz w:val="21"/>
                <w:szCs w:val="21"/>
                <w:highlight w:val="green"/>
              </w:rPr>
            </w:pPr>
            <w:r w:rsidRPr="004A520C">
              <w:rPr>
                <w:rFonts w:ascii="Times New Roman" w:hAnsi="Times New Roman"/>
                <w:color w:val="000000"/>
                <w:sz w:val="21"/>
                <w:szCs w:val="21"/>
              </w:rPr>
              <w:t>Szacuje się, że w przypadku konieczności przeprowadzenia egzaminu sprawdzającej wiedzę kandydata opłata</w:t>
            </w:r>
            <w:r>
              <w:rPr>
                <w:rFonts w:ascii="Times New Roman" w:hAnsi="Times New Roman"/>
                <w:color w:val="000000"/>
                <w:sz w:val="21"/>
                <w:szCs w:val="21"/>
              </w:rPr>
              <w:t xml:space="preserve"> rekrutacyjna wzrośnie o 75 zł, zaś </w:t>
            </w:r>
            <w:r w:rsidR="00166C77">
              <w:rPr>
                <w:rFonts w:ascii="Times New Roman" w:hAnsi="Times New Roman"/>
                <w:color w:val="000000"/>
                <w:sz w:val="21"/>
                <w:szCs w:val="21"/>
              </w:rPr>
              <w:t>w przypadku egzaminu sprawdzającego znajomość języka – o 37,5 zł. K</w:t>
            </w:r>
            <w:r w:rsidRPr="001B61C3">
              <w:rPr>
                <w:rFonts w:ascii="Times New Roman" w:hAnsi="Times New Roman"/>
                <w:bCs/>
                <w:color w:val="000000"/>
                <w:sz w:val="21"/>
                <w:szCs w:val="21"/>
              </w:rPr>
              <w:t xml:space="preserve">oszt </w:t>
            </w:r>
            <w:r>
              <w:rPr>
                <w:rFonts w:ascii="Times New Roman" w:hAnsi="Times New Roman"/>
                <w:bCs/>
                <w:color w:val="000000"/>
                <w:sz w:val="21"/>
                <w:szCs w:val="21"/>
              </w:rPr>
              <w:t xml:space="preserve">uzyskania certyfikatu potwierdzającego znajomość języka wykładowego wyniesie około 700-900 zł. Bowiem opłata za </w:t>
            </w:r>
            <w:r w:rsidRPr="001B61C3">
              <w:rPr>
                <w:rFonts w:ascii="Times New Roman" w:hAnsi="Times New Roman"/>
                <w:bCs/>
                <w:color w:val="000000"/>
                <w:sz w:val="21"/>
                <w:szCs w:val="21"/>
              </w:rPr>
              <w:t>udział w</w:t>
            </w:r>
            <w:r>
              <w:rPr>
                <w:rFonts w:ascii="Times New Roman" w:hAnsi="Times New Roman"/>
                <w:bCs/>
                <w:color w:val="000000"/>
                <w:sz w:val="21"/>
                <w:szCs w:val="21"/>
              </w:rPr>
              <w:t xml:space="preserve"> </w:t>
            </w:r>
            <w:r w:rsidRPr="001B61C3">
              <w:rPr>
                <w:rFonts w:ascii="Times New Roman" w:hAnsi="Times New Roman"/>
                <w:bCs/>
                <w:color w:val="000000"/>
                <w:sz w:val="21"/>
                <w:szCs w:val="21"/>
              </w:rPr>
              <w:t>państwowym egzaminie certyfikatowym z języka polskiego jako obcego, o</w:t>
            </w:r>
            <w:r>
              <w:rPr>
                <w:rFonts w:ascii="Times New Roman" w:hAnsi="Times New Roman"/>
                <w:bCs/>
                <w:color w:val="000000"/>
                <w:sz w:val="21"/>
                <w:szCs w:val="21"/>
              </w:rPr>
              <w:t> </w:t>
            </w:r>
            <w:r w:rsidRPr="001B61C3">
              <w:rPr>
                <w:rFonts w:ascii="Times New Roman" w:hAnsi="Times New Roman"/>
                <w:bCs/>
                <w:color w:val="000000"/>
                <w:sz w:val="21"/>
                <w:szCs w:val="21"/>
              </w:rPr>
              <w:t>którym mowa w</w:t>
            </w:r>
            <w:r>
              <w:rPr>
                <w:rFonts w:ascii="Times New Roman" w:hAnsi="Times New Roman"/>
                <w:bCs/>
                <w:color w:val="000000"/>
                <w:sz w:val="21"/>
                <w:szCs w:val="21"/>
              </w:rPr>
              <w:t> </w:t>
            </w:r>
            <w:r w:rsidRPr="001B61C3">
              <w:rPr>
                <w:rFonts w:ascii="Times New Roman" w:hAnsi="Times New Roman"/>
                <w:bCs/>
                <w:color w:val="000000"/>
                <w:sz w:val="21"/>
                <w:szCs w:val="21"/>
              </w:rPr>
              <w:t>ustawie z 12 czerwca 2015 r.</w:t>
            </w:r>
            <w:r w:rsidRPr="0084350B">
              <w:rPr>
                <w:rFonts w:ascii="Times New Roman" w:hAnsi="Times New Roman"/>
                <w:bCs/>
                <w:iCs/>
                <w:color w:val="000000"/>
                <w:sz w:val="21"/>
                <w:szCs w:val="21"/>
              </w:rPr>
              <w:t xml:space="preserve"> </w:t>
            </w:r>
            <w:r w:rsidR="00166C77" w:rsidRPr="00BF3DDD">
              <w:rPr>
                <w:rFonts w:ascii="Times New Roman" w:hAnsi="Times New Roman"/>
                <w:bCs/>
                <w:i/>
                <w:iCs/>
                <w:color w:val="000000"/>
                <w:sz w:val="21"/>
                <w:szCs w:val="21"/>
              </w:rPr>
              <w:t>o</w:t>
            </w:r>
            <w:r w:rsidR="00166C77">
              <w:rPr>
                <w:rFonts w:ascii="Times New Roman" w:hAnsi="Times New Roman"/>
                <w:bCs/>
                <w:i/>
                <w:iCs/>
                <w:color w:val="000000"/>
                <w:sz w:val="21"/>
                <w:szCs w:val="21"/>
              </w:rPr>
              <w:t> </w:t>
            </w:r>
            <w:r w:rsidRPr="00BF3DDD">
              <w:rPr>
                <w:rFonts w:ascii="Times New Roman" w:hAnsi="Times New Roman"/>
                <w:bCs/>
                <w:i/>
                <w:iCs/>
                <w:color w:val="000000"/>
                <w:sz w:val="21"/>
                <w:szCs w:val="21"/>
              </w:rPr>
              <w:t>języku polskim</w:t>
            </w:r>
            <w:r w:rsidRPr="0084350B">
              <w:rPr>
                <w:rFonts w:ascii="Times New Roman" w:hAnsi="Times New Roman"/>
                <w:bCs/>
                <w:iCs/>
                <w:color w:val="000000"/>
                <w:sz w:val="21"/>
                <w:szCs w:val="21"/>
              </w:rPr>
              <w:t xml:space="preserve"> </w:t>
            </w:r>
            <w:r>
              <w:rPr>
                <w:rFonts w:ascii="Times New Roman" w:hAnsi="Times New Roman"/>
                <w:bCs/>
                <w:color w:val="000000"/>
                <w:sz w:val="21"/>
                <w:szCs w:val="21"/>
              </w:rPr>
              <w:t xml:space="preserve">wynosi </w:t>
            </w:r>
            <w:r w:rsidRPr="001B61C3">
              <w:rPr>
                <w:rFonts w:ascii="Times New Roman" w:hAnsi="Times New Roman"/>
                <w:bCs/>
                <w:color w:val="000000"/>
                <w:sz w:val="21"/>
                <w:szCs w:val="21"/>
              </w:rPr>
              <w:t>170 euro (</w:t>
            </w:r>
            <w:r>
              <w:rPr>
                <w:rFonts w:ascii="Times New Roman" w:hAnsi="Times New Roman"/>
                <w:bCs/>
                <w:color w:val="000000"/>
                <w:sz w:val="21"/>
                <w:szCs w:val="21"/>
              </w:rPr>
              <w:t xml:space="preserve">w przeliczeniu </w:t>
            </w:r>
            <w:r w:rsidRPr="001B61C3">
              <w:rPr>
                <w:rFonts w:ascii="Times New Roman" w:hAnsi="Times New Roman"/>
                <w:bCs/>
                <w:color w:val="000000"/>
                <w:sz w:val="21"/>
                <w:szCs w:val="21"/>
              </w:rPr>
              <w:t>około 730 zł)</w:t>
            </w:r>
            <w:r>
              <w:rPr>
                <w:rFonts w:ascii="Times New Roman" w:hAnsi="Times New Roman"/>
                <w:bCs/>
                <w:color w:val="000000"/>
                <w:sz w:val="21"/>
                <w:szCs w:val="21"/>
              </w:rPr>
              <w:t>, zaś w przypadku egzaminów sprawdzających znajomość języka angielskiego od 700 do 900 zł (</w:t>
            </w:r>
            <w:r w:rsidRPr="001B61C3">
              <w:rPr>
                <w:rFonts w:ascii="Times New Roman" w:hAnsi="Times New Roman"/>
                <w:bCs/>
                <w:color w:val="000000"/>
                <w:sz w:val="21"/>
                <w:szCs w:val="21"/>
              </w:rPr>
              <w:t>First Certificate English</w:t>
            </w:r>
            <w:r>
              <w:rPr>
                <w:rFonts w:ascii="Times New Roman" w:hAnsi="Times New Roman"/>
                <w:bCs/>
                <w:color w:val="000000"/>
                <w:sz w:val="21"/>
                <w:szCs w:val="21"/>
              </w:rPr>
              <w:t xml:space="preserve"> FCE – 710 </w:t>
            </w:r>
            <w:r w:rsidRPr="001B61C3">
              <w:rPr>
                <w:rFonts w:ascii="Times New Roman" w:hAnsi="Times New Roman"/>
                <w:bCs/>
                <w:color w:val="000000"/>
                <w:sz w:val="21"/>
                <w:szCs w:val="21"/>
              </w:rPr>
              <w:t xml:space="preserve">zł, Certificate in Advanced English </w:t>
            </w:r>
            <w:r>
              <w:rPr>
                <w:rFonts w:ascii="Times New Roman" w:hAnsi="Times New Roman"/>
                <w:bCs/>
                <w:color w:val="000000"/>
                <w:sz w:val="21"/>
                <w:szCs w:val="21"/>
              </w:rPr>
              <w:t xml:space="preserve">CAE – 750 zł, </w:t>
            </w:r>
            <w:r w:rsidRPr="001B61C3">
              <w:rPr>
                <w:rFonts w:ascii="Times New Roman" w:hAnsi="Times New Roman"/>
                <w:bCs/>
                <w:color w:val="000000"/>
                <w:sz w:val="21"/>
                <w:szCs w:val="21"/>
              </w:rPr>
              <w:t>TOEFL – 215 dolarów</w:t>
            </w:r>
            <w:r>
              <w:rPr>
                <w:rFonts w:ascii="Times New Roman" w:hAnsi="Times New Roman"/>
                <w:bCs/>
                <w:color w:val="000000"/>
                <w:sz w:val="21"/>
                <w:szCs w:val="21"/>
              </w:rPr>
              <w:t xml:space="preserve"> – </w:t>
            </w:r>
            <w:r w:rsidRPr="001B61C3">
              <w:rPr>
                <w:rFonts w:ascii="Times New Roman" w:hAnsi="Times New Roman"/>
                <w:bCs/>
                <w:color w:val="000000"/>
                <w:sz w:val="21"/>
                <w:szCs w:val="21"/>
              </w:rPr>
              <w:t>w przeliczeniu około 850 zł</w:t>
            </w:r>
            <w:r>
              <w:rPr>
                <w:rFonts w:ascii="Times New Roman" w:hAnsi="Times New Roman"/>
                <w:bCs/>
                <w:color w:val="000000"/>
                <w:sz w:val="21"/>
                <w:szCs w:val="21"/>
              </w:rPr>
              <w:t>,</w:t>
            </w:r>
            <w:r w:rsidRPr="001B61C3">
              <w:rPr>
                <w:rFonts w:ascii="Times New Roman" w:hAnsi="Times New Roman"/>
                <w:bCs/>
                <w:color w:val="000000"/>
                <w:sz w:val="21"/>
                <w:szCs w:val="21"/>
              </w:rPr>
              <w:t xml:space="preserve"> IELTS – 885 zł).</w:t>
            </w:r>
            <w:r w:rsidRPr="00416E64">
              <w:rPr>
                <w:rFonts w:ascii="Times New Roman" w:hAnsi="Times New Roman"/>
                <w:color w:val="000000"/>
                <w:sz w:val="21"/>
                <w:szCs w:val="21"/>
                <w:highlight w:val="green"/>
              </w:rPr>
              <w:t xml:space="preserve"> </w:t>
            </w:r>
          </w:p>
          <w:p w14:paraId="7B4936BA" w14:textId="4FC7F382" w:rsidR="00287BF4" w:rsidRDefault="00287BF4">
            <w:pPr>
              <w:spacing w:before="120"/>
              <w:jc w:val="both"/>
              <w:rPr>
                <w:rFonts w:ascii="Times New Roman" w:hAnsi="Times New Roman"/>
                <w:color w:val="000000"/>
                <w:sz w:val="21"/>
                <w:szCs w:val="21"/>
              </w:rPr>
            </w:pPr>
            <w:r w:rsidRPr="00BF3DDD">
              <w:rPr>
                <w:rFonts w:ascii="Times New Roman" w:hAnsi="Times New Roman"/>
                <w:color w:val="000000"/>
                <w:sz w:val="21"/>
                <w:szCs w:val="21"/>
              </w:rPr>
              <w:t>Obowiązek przedłożenia certyfikatu z języka polskiego jako języka obcego będzie również dotyczyć cudzoziemców, którzy chcą skorzystać z nauki w publicznej szkole policealnej. Cudzoziemcy z tej grupy poniosą zatem dodatkowe wydatki związane z udziałem w egzaminie i</w:t>
            </w:r>
            <w:r>
              <w:rPr>
                <w:rFonts w:ascii="Times New Roman" w:hAnsi="Times New Roman"/>
                <w:color w:val="000000"/>
                <w:sz w:val="21"/>
                <w:szCs w:val="21"/>
              </w:rPr>
              <w:t> </w:t>
            </w:r>
            <w:r w:rsidRPr="00BF3DDD">
              <w:rPr>
                <w:rFonts w:ascii="Times New Roman" w:hAnsi="Times New Roman"/>
                <w:color w:val="000000"/>
                <w:sz w:val="21"/>
                <w:szCs w:val="21"/>
              </w:rPr>
              <w:t>wydaniem certyfikatu</w:t>
            </w:r>
            <w:r>
              <w:rPr>
                <w:rFonts w:ascii="Times New Roman" w:hAnsi="Times New Roman"/>
                <w:color w:val="000000"/>
                <w:sz w:val="21"/>
                <w:szCs w:val="21"/>
              </w:rPr>
              <w:t xml:space="preserve"> w wysokości</w:t>
            </w:r>
            <w:r w:rsidRPr="00BF3DDD">
              <w:rPr>
                <w:rFonts w:ascii="Times New Roman" w:hAnsi="Times New Roman"/>
                <w:color w:val="000000"/>
                <w:sz w:val="21"/>
                <w:szCs w:val="21"/>
              </w:rPr>
              <w:t xml:space="preserve"> 170 euro, natomiast w przypadku osób spełniających przesłanki do wydania certyfikatu bez konieczności zdania egzaminu – </w:t>
            </w:r>
            <w:r>
              <w:rPr>
                <w:rFonts w:ascii="Times New Roman" w:hAnsi="Times New Roman"/>
                <w:color w:val="000000"/>
                <w:sz w:val="21"/>
                <w:szCs w:val="21"/>
              </w:rPr>
              <w:t xml:space="preserve">w wysokości </w:t>
            </w:r>
            <w:r w:rsidRPr="00BF3DDD">
              <w:rPr>
                <w:rFonts w:ascii="Times New Roman" w:hAnsi="Times New Roman"/>
                <w:color w:val="000000"/>
                <w:sz w:val="21"/>
                <w:szCs w:val="21"/>
              </w:rPr>
              <w:t xml:space="preserve">20 euro. </w:t>
            </w:r>
          </w:p>
          <w:p w14:paraId="23762D4B" w14:textId="5C4342E5" w:rsidR="00287BF4" w:rsidRPr="00416E64" w:rsidRDefault="00287BF4">
            <w:pPr>
              <w:spacing w:before="120"/>
              <w:jc w:val="both"/>
              <w:rPr>
                <w:rFonts w:ascii="Times New Roman" w:hAnsi="Times New Roman"/>
                <w:color w:val="000000"/>
                <w:sz w:val="21"/>
                <w:szCs w:val="21"/>
                <w:highlight w:val="green"/>
              </w:rPr>
            </w:pPr>
            <w:r>
              <w:rPr>
                <w:rFonts w:ascii="Times New Roman" w:hAnsi="Times New Roman"/>
                <w:color w:val="000000"/>
                <w:sz w:val="21"/>
                <w:szCs w:val="21"/>
              </w:rPr>
              <w:t xml:space="preserve">Jednocześnie projekt zakłada </w:t>
            </w:r>
            <w:r w:rsidRPr="00D479C1">
              <w:rPr>
                <w:rFonts w:ascii="Times New Roman" w:hAnsi="Times New Roman"/>
                <w:color w:val="000000"/>
                <w:sz w:val="21"/>
                <w:szCs w:val="21"/>
              </w:rPr>
              <w:t xml:space="preserve">wyłączenie z możliwości uzyskania certyfikatu znajomości języka polskiego jako obcego bez konieczności zdania egzaminu </w:t>
            </w:r>
            <w:r>
              <w:rPr>
                <w:rFonts w:ascii="Times New Roman" w:hAnsi="Times New Roman"/>
                <w:color w:val="000000"/>
                <w:sz w:val="21"/>
                <w:szCs w:val="21"/>
              </w:rPr>
              <w:t xml:space="preserve">przez </w:t>
            </w:r>
            <w:r w:rsidRPr="00D479C1">
              <w:rPr>
                <w:rFonts w:ascii="Times New Roman" w:hAnsi="Times New Roman"/>
                <w:color w:val="000000"/>
                <w:sz w:val="21"/>
                <w:szCs w:val="21"/>
              </w:rPr>
              <w:t>cudzoziemców lub obywateli polskich na stałe zamieszkałych zagranicą, którzy ukończyli trzyletnią szkołę branżową I stopnia, trzyletnią szkołę specjalną przysposabiającą lub szkołę policealną</w:t>
            </w:r>
            <w:r>
              <w:rPr>
                <w:rFonts w:ascii="Times New Roman" w:hAnsi="Times New Roman"/>
                <w:color w:val="000000"/>
                <w:sz w:val="21"/>
                <w:szCs w:val="21"/>
              </w:rPr>
              <w:t>, którzy mieli taką możliwość w dotychczasowym stanie prawnym</w:t>
            </w:r>
            <w:r w:rsidRPr="00D479C1">
              <w:rPr>
                <w:rFonts w:ascii="Times New Roman" w:hAnsi="Times New Roman"/>
                <w:color w:val="000000"/>
                <w:sz w:val="21"/>
                <w:szCs w:val="21"/>
              </w:rPr>
              <w:t>.</w:t>
            </w:r>
            <w:r>
              <w:rPr>
                <w:rFonts w:ascii="Times New Roman" w:hAnsi="Times New Roman"/>
                <w:color w:val="000000"/>
                <w:sz w:val="21"/>
                <w:szCs w:val="21"/>
              </w:rPr>
              <w:t xml:space="preserve"> Po wejściu w życie projektowanych zmian osoby z tej grupy zainteresowane uzyskaniem certyfikatu z języka polskiego jako obcego będą musiały podejść do egzaminu i ponieść dodatkowy koszt w wysokości 150 euro.</w:t>
            </w:r>
          </w:p>
        </w:tc>
      </w:tr>
      <w:tr w:rsidR="00287BF4" w:rsidRPr="008B4FE6" w14:paraId="454A2F11" w14:textId="77777777" w:rsidTr="002A45A7">
        <w:trPr>
          <w:trHeight w:val="342"/>
        </w:trPr>
        <w:tc>
          <w:tcPr>
            <w:tcW w:w="10906" w:type="dxa"/>
            <w:gridSpan w:val="28"/>
            <w:shd w:val="clear" w:color="auto" w:fill="99CCFF"/>
            <w:vAlign w:val="center"/>
          </w:tcPr>
          <w:p w14:paraId="2FBB737C" w14:textId="0447CD32" w:rsidR="00287BF4" w:rsidRPr="008B4FE6" w:rsidRDefault="00287BF4" w:rsidP="00C20D54">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287BF4" w:rsidRPr="008B4FE6" w14:paraId="284C1385" w14:textId="77777777" w:rsidTr="002A45A7">
        <w:trPr>
          <w:trHeight w:val="151"/>
        </w:trPr>
        <w:tc>
          <w:tcPr>
            <w:tcW w:w="10906" w:type="dxa"/>
            <w:gridSpan w:val="28"/>
            <w:shd w:val="clear" w:color="auto" w:fill="FFFFFF"/>
          </w:tcPr>
          <w:p w14:paraId="0CB21E96" w14:textId="411F9888" w:rsidR="00287BF4" w:rsidRPr="008B4FE6" w:rsidRDefault="00287BF4" w:rsidP="00425E07">
            <w:pPr>
              <w:spacing w:before="60" w:after="60"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287BF4" w:rsidRPr="008B4FE6" w14:paraId="629F0028" w14:textId="77777777" w:rsidTr="00BF3DDD">
        <w:trPr>
          <w:trHeight w:val="946"/>
        </w:trPr>
        <w:tc>
          <w:tcPr>
            <w:tcW w:w="5091" w:type="dxa"/>
            <w:gridSpan w:val="13"/>
            <w:shd w:val="clear" w:color="auto" w:fill="FFFFFF"/>
          </w:tcPr>
          <w:p w14:paraId="0995A38C" w14:textId="77777777" w:rsidR="00287BF4" w:rsidRDefault="00287BF4" w:rsidP="001B3460">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15" w:type="dxa"/>
            <w:gridSpan w:val="15"/>
            <w:shd w:val="clear" w:color="auto" w:fill="FFFFFF"/>
          </w:tcPr>
          <w:p w14:paraId="4CAFD740" w14:textId="77777777" w:rsidR="00287BF4" w:rsidRDefault="00287BF4" w:rsidP="004F4E1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10E17E3B" w14:textId="77777777" w:rsidR="00287BF4" w:rsidRDefault="00287BF4" w:rsidP="004F4E1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35B457F4" w14:textId="77777777" w:rsidR="00287BF4" w:rsidRDefault="00287BF4" w:rsidP="004F4E17">
            <w:pPr>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tc>
      </w:tr>
      <w:tr w:rsidR="00287BF4" w:rsidRPr="008B4FE6" w14:paraId="0A9853FC" w14:textId="77777777" w:rsidTr="00BF3DDD">
        <w:trPr>
          <w:trHeight w:val="1245"/>
        </w:trPr>
        <w:tc>
          <w:tcPr>
            <w:tcW w:w="5091" w:type="dxa"/>
            <w:gridSpan w:val="13"/>
            <w:shd w:val="clear" w:color="auto" w:fill="FFFFFF"/>
          </w:tcPr>
          <w:p w14:paraId="08D5FA8B" w14:textId="77777777" w:rsidR="00287BF4" w:rsidRPr="008B4FE6" w:rsidRDefault="00287BF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13F94B37" w14:textId="77777777" w:rsidR="00287BF4" w:rsidRPr="008B4FE6" w:rsidRDefault="00287BF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5DC7309B" w14:textId="77777777" w:rsidR="00287BF4" w:rsidRDefault="00287BF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3DA089EB" w14:textId="77777777" w:rsidR="00287BF4" w:rsidRPr="008B4FE6" w:rsidRDefault="00287BF4" w:rsidP="00AE6CF8">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15" w:type="dxa"/>
            <w:gridSpan w:val="15"/>
            <w:shd w:val="clear" w:color="auto" w:fill="FFFFFF"/>
          </w:tcPr>
          <w:p w14:paraId="52D7CD85" w14:textId="77777777" w:rsidR="00287BF4" w:rsidRPr="008B4FE6" w:rsidRDefault="00287BF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3BF4364B" w14:textId="77777777" w:rsidR="00287BF4" w:rsidRPr="008B4FE6" w:rsidRDefault="00287BF4" w:rsidP="00AE6CF8">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22D39FF5" w14:textId="44D5B1F2" w:rsidR="00287BF4" w:rsidRPr="008B4FE6" w:rsidRDefault="00287BF4" w:rsidP="00AE6CF8">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2BAC4323" w14:textId="77777777" w:rsidR="00287BF4" w:rsidRPr="008B4FE6" w:rsidRDefault="00287BF4" w:rsidP="00814F0A">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E855D8">
              <w:rPr>
                <w:rFonts w:ascii="Times New Roman" w:hAnsi="Times New Roman"/>
                <w:color w:val="000000"/>
              </w:rPr>
              <w:t>zwiększenie zakresu obowiązków informacyjnych w</w:t>
            </w:r>
            <w:r>
              <w:rPr>
                <w:rFonts w:ascii="Times New Roman" w:hAnsi="Times New Roman"/>
                <w:color w:val="000000"/>
              </w:rPr>
              <w:t xml:space="preserve"> systemie </w:t>
            </w:r>
            <w:r w:rsidRPr="00E855D8">
              <w:rPr>
                <w:rFonts w:ascii="Times New Roman" w:hAnsi="Times New Roman"/>
                <w:color w:val="000000"/>
              </w:rPr>
              <w:t>POL-on</w:t>
            </w:r>
          </w:p>
        </w:tc>
      </w:tr>
      <w:tr w:rsidR="00287BF4" w:rsidRPr="008B4FE6" w14:paraId="3E4DF425" w14:textId="77777777" w:rsidTr="00BF3DDD">
        <w:trPr>
          <w:trHeight w:val="870"/>
        </w:trPr>
        <w:tc>
          <w:tcPr>
            <w:tcW w:w="5091" w:type="dxa"/>
            <w:gridSpan w:val="13"/>
            <w:shd w:val="clear" w:color="auto" w:fill="FFFFFF"/>
          </w:tcPr>
          <w:p w14:paraId="10DA9BDA" w14:textId="77777777" w:rsidR="00287BF4" w:rsidRPr="008B4FE6" w:rsidRDefault="00287BF4" w:rsidP="004F4E1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15" w:type="dxa"/>
            <w:gridSpan w:val="15"/>
            <w:shd w:val="clear" w:color="auto" w:fill="FFFFFF"/>
          </w:tcPr>
          <w:p w14:paraId="2D99C19A" w14:textId="77777777" w:rsidR="00287BF4" w:rsidRDefault="00287BF4" w:rsidP="00BF0DA2">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7EA50EC1" w14:textId="77777777" w:rsidR="00287BF4" w:rsidRDefault="00287BF4" w:rsidP="00BF0DA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6BEB55F8" w14:textId="742B6E72" w:rsidR="00287BF4" w:rsidRPr="008B4FE6" w:rsidRDefault="00287BF4">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tc>
      </w:tr>
      <w:tr w:rsidR="00287BF4" w:rsidRPr="008B4FE6" w14:paraId="19DC78C1" w14:textId="77777777" w:rsidTr="002A45A7">
        <w:trPr>
          <w:trHeight w:val="630"/>
        </w:trPr>
        <w:tc>
          <w:tcPr>
            <w:tcW w:w="10906" w:type="dxa"/>
            <w:gridSpan w:val="28"/>
            <w:shd w:val="clear" w:color="auto" w:fill="FFFFFF"/>
          </w:tcPr>
          <w:p w14:paraId="4F9BFC64" w14:textId="1F61471C" w:rsidR="00287BF4" w:rsidRPr="00BF54F4" w:rsidRDefault="00287BF4" w:rsidP="00E7289A">
            <w:pPr>
              <w:spacing w:before="120" w:line="240" w:lineRule="auto"/>
              <w:jc w:val="both"/>
              <w:rPr>
                <w:rFonts w:ascii="Times New Roman" w:hAnsi="Times New Roman"/>
                <w:color w:val="000000"/>
                <w:u w:val="single"/>
              </w:rPr>
            </w:pPr>
            <w:r w:rsidRPr="00BF54F4">
              <w:rPr>
                <w:rFonts w:ascii="Times New Roman" w:hAnsi="Times New Roman"/>
                <w:color w:val="000000"/>
                <w:u w:val="single"/>
              </w:rPr>
              <w:t>Komentarz:</w:t>
            </w:r>
          </w:p>
          <w:p w14:paraId="2E4567C8" w14:textId="0C5A0BA7" w:rsidR="00287BF4" w:rsidRDefault="00287BF4" w:rsidP="008149E8">
            <w:pPr>
              <w:spacing w:before="120"/>
              <w:jc w:val="both"/>
              <w:rPr>
                <w:rFonts w:ascii="Times New Roman" w:hAnsi="Times New Roman"/>
                <w:color w:val="000000"/>
                <w:highlight w:val="yellow"/>
              </w:rPr>
            </w:pPr>
            <w:r w:rsidRPr="007C2E92">
              <w:rPr>
                <w:rFonts w:ascii="Times New Roman" w:hAnsi="Times New Roman"/>
                <w:color w:val="000000"/>
              </w:rPr>
              <w:t xml:space="preserve">Projektowana </w:t>
            </w:r>
            <w:r>
              <w:rPr>
                <w:rFonts w:ascii="Times New Roman" w:hAnsi="Times New Roman"/>
                <w:color w:val="000000"/>
              </w:rPr>
              <w:t>regulacja</w:t>
            </w:r>
            <w:r w:rsidRPr="007C2E92">
              <w:rPr>
                <w:rFonts w:ascii="Times New Roman" w:hAnsi="Times New Roman"/>
                <w:color w:val="000000"/>
              </w:rPr>
              <w:t xml:space="preserve"> nakłada </w:t>
            </w:r>
            <w:r>
              <w:rPr>
                <w:rFonts w:ascii="Times New Roman" w:hAnsi="Times New Roman"/>
                <w:color w:val="000000"/>
              </w:rPr>
              <w:t xml:space="preserve">na </w:t>
            </w:r>
            <w:r w:rsidRPr="007C2E92">
              <w:rPr>
                <w:rFonts w:ascii="Times New Roman" w:hAnsi="Times New Roman"/>
                <w:color w:val="000000"/>
              </w:rPr>
              <w:t>podmiot</w:t>
            </w:r>
            <w:r>
              <w:rPr>
                <w:rFonts w:ascii="Times New Roman" w:hAnsi="Times New Roman"/>
                <w:color w:val="000000"/>
              </w:rPr>
              <w:t>y</w:t>
            </w:r>
            <w:r w:rsidRPr="007C2E92">
              <w:rPr>
                <w:rFonts w:ascii="Times New Roman" w:hAnsi="Times New Roman"/>
                <w:color w:val="000000"/>
              </w:rPr>
              <w:t xml:space="preserve"> powierzając</w:t>
            </w:r>
            <w:r>
              <w:rPr>
                <w:rFonts w:ascii="Times New Roman" w:hAnsi="Times New Roman"/>
                <w:color w:val="000000"/>
              </w:rPr>
              <w:t>e</w:t>
            </w:r>
            <w:r w:rsidRPr="007C2E92">
              <w:rPr>
                <w:rFonts w:ascii="Times New Roman" w:hAnsi="Times New Roman"/>
                <w:color w:val="000000"/>
              </w:rPr>
              <w:t xml:space="preserve"> cudzoziemcowi wykonywanie pracy (wymienion</w:t>
            </w:r>
            <w:r>
              <w:rPr>
                <w:rFonts w:ascii="Times New Roman" w:hAnsi="Times New Roman"/>
                <w:color w:val="000000"/>
              </w:rPr>
              <w:t>e</w:t>
            </w:r>
            <w:r w:rsidRPr="007C2E92">
              <w:rPr>
                <w:rFonts w:ascii="Times New Roman" w:hAnsi="Times New Roman"/>
                <w:color w:val="000000"/>
              </w:rPr>
              <w:t xml:space="preserve"> w</w:t>
            </w:r>
            <w:r>
              <w:rPr>
                <w:rFonts w:ascii="Times New Roman" w:hAnsi="Times New Roman"/>
                <w:color w:val="000000"/>
              </w:rPr>
              <w:t> </w:t>
            </w:r>
            <w:r w:rsidRPr="007C2E92">
              <w:rPr>
                <w:rFonts w:ascii="Times New Roman" w:hAnsi="Times New Roman"/>
                <w:color w:val="000000"/>
              </w:rPr>
              <w:t>zezwoleniu na pobyt czasowy i pracę) dodatkowe obciążenie administracyjne w postaci obowiązku informacyjnego</w:t>
            </w:r>
            <w:r>
              <w:rPr>
                <w:rFonts w:ascii="Times New Roman" w:hAnsi="Times New Roman"/>
                <w:color w:val="000000"/>
              </w:rPr>
              <w:t xml:space="preserve"> polegającego na pisemnym powiadomieniu</w:t>
            </w:r>
            <w:r w:rsidRPr="007C2E92">
              <w:rPr>
                <w:rFonts w:ascii="Times New Roman" w:hAnsi="Times New Roman"/>
                <w:color w:val="000000"/>
              </w:rPr>
              <w:t xml:space="preserve"> wojewody, w terminie 15 dni, o tym, że cudzoziemiec, któremu udzielono zezwolenia, utracił u niego pracę.</w:t>
            </w:r>
            <w:r>
              <w:rPr>
                <w:rFonts w:ascii="Times New Roman" w:hAnsi="Times New Roman"/>
                <w:color w:val="000000"/>
              </w:rPr>
              <w:t xml:space="preserve"> Ponadto projektowana ustawa modyfikuje istniejący obowiązek informacyjny podmiotu powierzającego cudzoziemcowi pracę, polegający na powiadomieniu wojewody o tym, że cudzoziemiec </w:t>
            </w:r>
            <w:r w:rsidRPr="008149E8">
              <w:rPr>
                <w:rFonts w:ascii="Times New Roman" w:hAnsi="Times New Roman"/>
                <w:color w:val="000000"/>
              </w:rPr>
              <w:t xml:space="preserve">nie </w:t>
            </w:r>
            <w:r w:rsidRPr="008149E8">
              <w:rPr>
                <w:rFonts w:ascii="Times New Roman" w:hAnsi="Times New Roman"/>
                <w:color w:val="000000"/>
              </w:rPr>
              <w:lastRenderedPageBreak/>
              <w:t>podjął pracy,</w:t>
            </w:r>
            <w:r>
              <w:rPr>
                <w:rFonts w:ascii="Times New Roman" w:hAnsi="Times New Roman"/>
                <w:color w:val="000000"/>
              </w:rPr>
              <w:t xml:space="preserve"> </w:t>
            </w:r>
            <w:r w:rsidRPr="008149E8">
              <w:rPr>
                <w:rFonts w:ascii="Times New Roman" w:hAnsi="Times New Roman"/>
                <w:color w:val="000000"/>
              </w:rPr>
              <w:t>przerwał pracę</w:t>
            </w:r>
            <w:r>
              <w:rPr>
                <w:rFonts w:ascii="Times New Roman" w:hAnsi="Times New Roman"/>
                <w:color w:val="000000"/>
              </w:rPr>
              <w:t xml:space="preserve"> lub </w:t>
            </w:r>
            <w:r w:rsidRPr="008149E8">
              <w:rPr>
                <w:rFonts w:ascii="Times New Roman" w:hAnsi="Times New Roman"/>
                <w:color w:val="000000"/>
              </w:rPr>
              <w:t xml:space="preserve">zakończył pracę wcześniej </w:t>
            </w:r>
            <w:r>
              <w:rPr>
                <w:rFonts w:ascii="Times New Roman" w:hAnsi="Times New Roman"/>
                <w:color w:val="000000"/>
              </w:rPr>
              <w:t>– skróceniu (z 3 m-cy do 1 m-c) uległ okres, którego powyższe zdarzenia dotyczą.</w:t>
            </w:r>
          </w:p>
          <w:p w14:paraId="2E2E7713" w14:textId="77FD4301" w:rsidR="00287BF4" w:rsidRPr="00BF54F4" w:rsidRDefault="00287BF4" w:rsidP="00164635">
            <w:pPr>
              <w:spacing w:before="120"/>
              <w:jc w:val="both"/>
              <w:rPr>
                <w:rFonts w:ascii="Times New Roman" w:hAnsi="Times New Roman"/>
                <w:color w:val="000000"/>
              </w:rPr>
            </w:pPr>
            <w:r w:rsidRPr="00BF54F4">
              <w:rPr>
                <w:rFonts w:ascii="Times New Roman" w:hAnsi="Times New Roman"/>
                <w:color w:val="000000"/>
              </w:rPr>
              <w:t>Projektowana ustawa zakłada</w:t>
            </w:r>
            <w:r>
              <w:rPr>
                <w:rFonts w:ascii="Times New Roman" w:hAnsi="Times New Roman"/>
                <w:color w:val="000000"/>
              </w:rPr>
              <w:t xml:space="preserve"> także </w:t>
            </w:r>
            <w:r w:rsidRPr="00BF54F4">
              <w:rPr>
                <w:rFonts w:ascii="Times New Roman" w:hAnsi="Times New Roman"/>
                <w:color w:val="000000"/>
              </w:rPr>
              <w:t>rozszerzenie zakresu Zintegrowanego Sytemu Informacji o Szkolnictwie Wyższym i</w:t>
            </w:r>
            <w:r>
              <w:rPr>
                <w:rFonts w:ascii="Times New Roman" w:hAnsi="Times New Roman"/>
                <w:color w:val="000000"/>
              </w:rPr>
              <w:t> </w:t>
            </w:r>
            <w:r w:rsidRPr="00BF54F4">
              <w:rPr>
                <w:rFonts w:ascii="Times New Roman" w:hAnsi="Times New Roman"/>
                <w:color w:val="000000"/>
              </w:rPr>
              <w:t xml:space="preserve">Nauce POL-on o bazę danych obejmującą wykaz </w:t>
            </w:r>
            <w:r>
              <w:rPr>
                <w:rFonts w:ascii="Times New Roman" w:hAnsi="Times New Roman"/>
                <w:color w:val="000000"/>
              </w:rPr>
              <w:t>cudzoziemców</w:t>
            </w:r>
            <w:r w:rsidRPr="00BF54F4">
              <w:rPr>
                <w:rFonts w:ascii="Times New Roman" w:hAnsi="Times New Roman"/>
                <w:color w:val="000000"/>
              </w:rPr>
              <w:t>. Obowiązkiem wprowadzania danych w</w:t>
            </w:r>
            <w:r>
              <w:rPr>
                <w:rFonts w:ascii="Times New Roman" w:hAnsi="Times New Roman"/>
                <w:color w:val="000000"/>
              </w:rPr>
              <w:t> </w:t>
            </w:r>
            <w:r w:rsidRPr="00BF54F4">
              <w:rPr>
                <w:rFonts w:ascii="Times New Roman" w:hAnsi="Times New Roman"/>
                <w:color w:val="000000"/>
              </w:rPr>
              <w:t>ww. zakresie będą objęte zarówno uczelnie publiczne, jak i</w:t>
            </w:r>
            <w:r>
              <w:rPr>
                <w:rFonts w:ascii="Times New Roman" w:hAnsi="Times New Roman"/>
                <w:color w:val="000000"/>
              </w:rPr>
              <w:t xml:space="preserve"> </w:t>
            </w:r>
            <w:r w:rsidRPr="00BF54F4">
              <w:rPr>
                <w:rFonts w:ascii="Times New Roman" w:hAnsi="Times New Roman"/>
                <w:color w:val="000000"/>
              </w:rPr>
              <w:t>niepubliczne, co zwiększy zakres obowiązków informacyjnych ciążących na tych podmiotach.</w:t>
            </w:r>
          </w:p>
          <w:p w14:paraId="479AD936" w14:textId="77777777" w:rsidR="00287BF4" w:rsidRPr="00BF54F4" w:rsidRDefault="00287BF4" w:rsidP="00164635">
            <w:pPr>
              <w:spacing w:before="120"/>
              <w:jc w:val="both"/>
              <w:rPr>
                <w:rFonts w:ascii="Times New Roman" w:hAnsi="Times New Roman"/>
                <w:color w:val="000000"/>
              </w:rPr>
            </w:pPr>
            <w:r w:rsidRPr="00BF54F4">
              <w:rPr>
                <w:rFonts w:ascii="Times New Roman" w:hAnsi="Times New Roman"/>
                <w:color w:val="000000"/>
              </w:rPr>
              <w:t xml:space="preserve">Na podstawie informacji Ministerstwa Nauki i Szkolnictwa Wyższego w roku akademickim 2022/2023 przeciętna liczba osób przyjętych na studia w przeliczeniu na 1 uczelnię wyniosła 373 osoby, przy czym uczelnie publiczne przyjęły w procesie rekrutacyjnym średnio 533 osoby, uczelnie niepubliczne – 226, zaś kościelne – 219. Należy jednak zauważyć, że największe uczelnie w Polsce przyjmują na studia corocznie ponad 10 tys. osób – największa liczba osób została przyjęta na studia w roku akademickim 2022/2023 w Uniwersytecie Warszawskim (około 16 tys.) oraz Uniwersytecie Jagiellońskim (około 14 tys.). </w:t>
            </w:r>
          </w:p>
          <w:p w14:paraId="1A8BC722" w14:textId="77777777" w:rsidR="00287BF4" w:rsidRPr="00BF54F4" w:rsidRDefault="00287BF4" w:rsidP="00164635">
            <w:pPr>
              <w:spacing w:before="120"/>
              <w:jc w:val="both"/>
              <w:rPr>
                <w:rFonts w:ascii="Times New Roman" w:hAnsi="Times New Roman"/>
                <w:color w:val="000000"/>
              </w:rPr>
            </w:pPr>
            <w:r w:rsidRPr="00BF54F4">
              <w:rPr>
                <w:rFonts w:ascii="Times New Roman" w:hAnsi="Times New Roman"/>
                <w:color w:val="000000"/>
              </w:rPr>
              <w:t>W związku z tym, że uczelnie mają możliwość importowania danych do systemu POL-on ze swoich wewnętrznych systemów bazodanowych, zwiększenie zakresu obowiązków informacyjnych w systemie POL-on nie powinno generować dodatkowych obciążeń administracyjnych i wydatków po stronie uczelni. Z kolei w przypadku małych uczelni, które mogą nie posiadać lub nie korzystać z wewnętrznych systemów rekrutacji, obciążenie administracyjne będzie niewielkie z uwagi na stosunkowo małą liczbę osób przyjmowanych na studia.</w:t>
            </w:r>
          </w:p>
          <w:p w14:paraId="718F9330" w14:textId="7E8F258E" w:rsidR="00287BF4" w:rsidRDefault="00287BF4" w:rsidP="00814F0A">
            <w:pPr>
              <w:spacing w:before="120"/>
              <w:jc w:val="both"/>
              <w:rPr>
                <w:rFonts w:ascii="Times New Roman" w:hAnsi="Times New Roman"/>
                <w:color w:val="000000"/>
              </w:rPr>
            </w:pPr>
            <w:r w:rsidRPr="00BF54F4">
              <w:rPr>
                <w:rFonts w:ascii="Times New Roman" w:hAnsi="Times New Roman"/>
                <w:color w:val="000000"/>
              </w:rPr>
              <w:t xml:space="preserve">Projektowana regulacja zakłada również wprowadzenie w ramach postępowania rekrutacyjnego prowadzonego przez uczelnie procedury sprawdzania wiedzy w zakresie niezbędnym do podjęcia studiów wśród kandydatów-cudzoziemców, których wykształcenie oraz uprawnienie do ubiegania się o przyjęcie na studia wyższe nie jest uznane </w:t>
            </w:r>
            <w:r w:rsidR="0083761F" w:rsidRPr="00BF54F4">
              <w:rPr>
                <w:rFonts w:ascii="Times New Roman" w:hAnsi="Times New Roman"/>
                <w:color w:val="000000"/>
              </w:rPr>
              <w:t>w</w:t>
            </w:r>
            <w:r w:rsidR="0083761F">
              <w:rPr>
                <w:rFonts w:ascii="Times New Roman" w:hAnsi="Times New Roman"/>
                <w:color w:val="000000"/>
              </w:rPr>
              <w:t> </w:t>
            </w:r>
            <w:r w:rsidRPr="00BF54F4">
              <w:rPr>
                <w:rFonts w:ascii="Times New Roman" w:hAnsi="Times New Roman"/>
                <w:color w:val="000000"/>
              </w:rPr>
              <w:t>R</w:t>
            </w:r>
            <w:r>
              <w:rPr>
                <w:rFonts w:ascii="Times New Roman" w:hAnsi="Times New Roman"/>
                <w:color w:val="000000"/>
              </w:rPr>
              <w:t xml:space="preserve">zeczypospolitej </w:t>
            </w:r>
            <w:r w:rsidRPr="00BF54F4">
              <w:rPr>
                <w:rFonts w:ascii="Times New Roman" w:hAnsi="Times New Roman"/>
                <w:color w:val="000000"/>
              </w:rPr>
              <w:t>P</w:t>
            </w:r>
            <w:r>
              <w:rPr>
                <w:rFonts w:ascii="Times New Roman" w:hAnsi="Times New Roman"/>
                <w:color w:val="000000"/>
              </w:rPr>
              <w:t>olskiej</w:t>
            </w:r>
            <w:r w:rsidRPr="00BF54F4">
              <w:rPr>
                <w:rFonts w:ascii="Times New Roman" w:hAnsi="Times New Roman"/>
                <w:color w:val="000000"/>
              </w:rPr>
              <w:t xml:space="preserve"> z mocy prawa</w:t>
            </w:r>
            <w:r w:rsidR="0083761F">
              <w:rPr>
                <w:rFonts w:ascii="Times New Roman" w:hAnsi="Times New Roman"/>
                <w:color w:val="000000"/>
              </w:rPr>
              <w:t>,</w:t>
            </w:r>
            <w:r w:rsidR="0083761F" w:rsidRPr="00BF54F4">
              <w:rPr>
                <w:rFonts w:ascii="Times New Roman" w:hAnsi="Times New Roman"/>
                <w:color w:val="000000"/>
              </w:rPr>
              <w:t xml:space="preserve"> oraz znajomości języka wykładowego</w:t>
            </w:r>
            <w:r w:rsidR="0083761F">
              <w:rPr>
                <w:rFonts w:ascii="Times New Roman" w:hAnsi="Times New Roman"/>
                <w:color w:val="000000"/>
              </w:rPr>
              <w:t xml:space="preserve"> wśród wszystkich kandydatów-cudzoziemców</w:t>
            </w:r>
            <w:r w:rsidRPr="00BF54F4">
              <w:rPr>
                <w:rFonts w:ascii="Times New Roman" w:hAnsi="Times New Roman"/>
                <w:color w:val="000000"/>
              </w:rPr>
              <w:t>, a</w:t>
            </w:r>
            <w:r>
              <w:rPr>
                <w:rFonts w:ascii="Times New Roman" w:hAnsi="Times New Roman"/>
                <w:color w:val="000000"/>
              </w:rPr>
              <w:t xml:space="preserve"> </w:t>
            </w:r>
            <w:r w:rsidRPr="00BF54F4">
              <w:rPr>
                <w:rFonts w:ascii="Times New Roman" w:hAnsi="Times New Roman"/>
                <w:color w:val="000000"/>
              </w:rPr>
              <w:t>także procedurę uznawalności przez Narodową Agencję Wymiany Akademickiej świadectw lub innych dokumentów, za dokumenty uprawniające do ubiegania się o</w:t>
            </w:r>
            <w:r>
              <w:rPr>
                <w:rFonts w:ascii="Times New Roman" w:hAnsi="Times New Roman"/>
                <w:color w:val="000000"/>
              </w:rPr>
              <w:t> </w:t>
            </w:r>
            <w:r w:rsidRPr="00BF54F4">
              <w:rPr>
                <w:rFonts w:ascii="Times New Roman" w:hAnsi="Times New Roman"/>
                <w:color w:val="000000"/>
              </w:rPr>
              <w:t xml:space="preserve">przyjęcie na studia pierwszego stopnia lub jednolite studia magisterskie oraz uznawalności dyplomów ukończenia studiów, które zostały wydane w państwach, </w:t>
            </w:r>
            <w:r>
              <w:rPr>
                <w:rFonts w:ascii="Times New Roman" w:hAnsi="Times New Roman"/>
                <w:color w:val="000000"/>
              </w:rPr>
              <w:t>z których dokumenty wymagają uznania na mocy obowiązujących przepisów</w:t>
            </w:r>
            <w:r w:rsidRPr="00BF54F4">
              <w:rPr>
                <w:rFonts w:ascii="Times New Roman" w:hAnsi="Times New Roman"/>
                <w:color w:val="000000"/>
              </w:rPr>
              <w:t xml:space="preserve">, za dokumenty uprawniające do ubiegania się </w:t>
            </w:r>
            <w:r w:rsidR="0083761F" w:rsidRPr="00BF54F4">
              <w:rPr>
                <w:rFonts w:ascii="Times New Roman" w:hAnsi="Times New Roman"/>
                <w:color w:val="000000"/>
              </w:rPr>
              <w:t>o</w:t>
            </w:r>
            <w:r w:rsidR="0083761F">
              <w:rPr>
                <w:rFonts w:ascii="Times New Roman" w:hAnsi="Times New Roman"/>
                <w:color w:val="000000"/>
              </w:rPr>
              <w:t> </w:t>
            </w:r>
            <w:r w:rsidRPr="00BF54F4">
              <w:rPr>
                <w:rFonts w:ascii="Times New Roman" w:hAnsi="Times New Roman"/>
                <w:color w:val="000000"/>
              </w:rPr>
              <w:t xml:space="preserve">przyjęcie na studia drugiego stopnia. Szacuje się, że kandydaci, którzy zostaną objęci powyższą procedurą, stanowią około 30% wszystkich kandydatów-cudzoziemców. </w:t>
            </w:r>
          </w:p>
          <w:p w14:paraId="77F0FA90" w14:textId="682121C3" w:rsidR="00287BF4" w:rsidRDefault="00287BF4" w:rsidP="00EC56C3">
            <w:pPr>
              <w:spacing w:before="120"/>
              <w:jc w:val="both"/>
              <w:rPr>
                <w:rFonts w:ascii="Times New Roman" w:hAnsi="Times New Roman"/>
                <w:color w:val="000000"/>
              </w:rPr>
            </w:pPr>
            <w:r w:rsidRPr="00F23190">
              <w:rPr>
                <w:rFonts w:ascii="Times New Roman" w:hAnsi="Times New Roman"/>
                <w:color w:val="000000"/>
              </w:rPr>
              <w:t xml:space="preserve">Ponadto w związku z wprowadzeniem możliwości zasięgnięcia informacji </w:t>
            </w:r>
            <w:r w:rsidRPr="00BF3DDD">
              <w:rPr>
                <w:rFonts w:ascii="Times New Roman" w:hAnsi="Times New Roman"/>
                <w:color w:val="000000"/>
              </w:rPr>
              <w:t xml:space="preserve">u dodatkowych </w:t>
            </w:r>
            <w:r w:rsidRPr="00F23190">
              <w:rPr>
                <w:rFonts w:ascii="Times New Roman" w:hAnsi="Times New Roman"/>
                <w:color w:val="000000"/>
              </w:rPr>
              <w:t>organ</w:t>
            </w:r>
            <w:r w:rsidRPr="00BF3DDD">
              <w:rPr>
                <w:rFonts w:ascii="Times New Roman" w:hAnsi="Times New Roman"/>
                <w:color w:val="000000"/>
              </w:rPr>
              <w:t>ów</w:t>
            </w:r>
            <w:r w:rsidRPr="00F23190">
              <w:rPr>
                <w:rFonts w:ascii="Times New Roman" w:hAnsi="Times New Roman"/>
                <w:color w:val="000000"/>
              </w:rPr>
              <w:t xml:space="preserve"> w sprawie </w:t>
            </w:r>
            <w:r w:rsidRPr="00BF3DDD">
              <w:rPr>
                <w:rFonts w:ascii="Times New Roman" w:hAnsi="Times New Roman"/>
                <w:color w:val="000000"/>
              </w:rPr>
              <w:t xml:space="preserve"> zatwierdzenia jednostki prowadzącej studia na potrzeby przyjmowania cudzoziemców w celu podjęcia lub kontynuacji studiów, a także przed wydaniem decyzji o cofnięciu zatwierdzenia jednostki prowadzącej studia oraz</w:t>
            </w:r>
            <w:r w:rsidRPr="00F23190">
              <w:rPr>
                <w:rFonts w:ascii="Times New Roman" w:hAnsi="Times New Roman"/>
                <w:color w:val="000000"/>
              </w:rPr>
              <w:t xml:space="preserve"> decyzji o zakazie przyjmowania cudzoziemców</w:t>
            </w:r>
            <w:r>
              <w:rPr>
                <w:rFonts w:ascii="Times New Roman" w:hAnsi="Times New Roman"/>
                <w:color w:val="000000"/>
              </w:rPr>
              <w:t xml:space="preserve"> i</w:t>
            </w:r>
            <w:r w:rsidRPr="00BF3DDD">
              <w:rPr>
                <w:rFonts w:ascii="Times New Roman" w:hAnsi="Times New Roman"/>
                <w:color w:val="000000"/>
              </w:rPr>
              <w:t xml:space="preserve"> określeni</w:t>
            </w:r>
            <w:r>
              <w:rPr>
                <w:rFonts w:ascii="Times New Roman" w:hAnsi="Times New Roman"/>
                <w:color w:val="000000"/>
              </w:rPr>
              <w:t xml:space="preserve">em terminu na przekazanie tych informacji na 30 dni, a w szczególnie uzasadnionym przypadku na 60 dni, wydłużeniu mogą ulec </w:t>
            </w:r>
            <w:r w:rsidRPr="00C354C3">
              <w:rPr>
                <w:rFonts w:ascii="Times New Roman" w:hAnsi="Times New Roman"/>
                <w:color w:val="000000"/>
              </w:rPr>
              <w:t xml:space="preserve">procedury w </w:t>
            </w:r>
            <w:r>
              <w:rPr>
                <w:rFonts w:ascii="Times New Roman" w:hAnsi="Times New Roman"/>
                <w:color w:val="000000"/>
              </w:rPr>
              <w:t>wymienionych</w:t>
            </w:r>
            <w:r w:rsidRPr="00C354C3">
              <w:rPr>
                <w:rFonts w:ascii="Times New Roman" w:hAnsi="Times New Roman"/>
                <w:color w:val="000000"/>
              </w:rPr>
              <w:t xml:space="preserve"> sprawach</w:t>
            </w:r>
            <w:r>
              <w:rPr>
                <w:rFonts w:ascii="Times New Roman" w:hAnsi="Times New Roman"/>
                <w:color w:val="000000"/>
              </w:rPr>
              <w:t xml:space="preserve">. </w:t>
            </w:r>
          </w:p>
          <w:p w14:paraId="7F632702" w14:textId="1334D4CF" w:rsidR="00287BF4" w:rsidRPr="00BF54F4" w:rsidRDefault="00287BF4">
            <w:pPr>
              <w:spacing w:before="120"/>
              <w:jc w:val="both"/>
              <w:rPr>
                <w:rFonts w:ascii="Times New Roman" w:hAnsi="Times New Roman"/>
                <w:color w:val="000000"/>
              </w:rPr>
            </w:pPr>
            <w:r>
              <w:rPr>
                <w:rFonts w:ascii="Times New Roman" w:hAnsi="Times New Roman"/>
                <w:color w:val="000000"/>
              </w:rPr>
              <w:t>Wydłużeniu mogą ulec również procedury wydania przez wojewodę zezwolenia na pracę cudzoziemca, wydania przez starostę zezwolenia na pracę sezonową cudzoziemca oraz wpisania przez starostę o powierzeniu wykonywania pracy cudzoziemcowi – w związku z uzupełnieniem przykładowego katalogu przypadków, w których następuje się ziszczenie przesłanek odmowy.</w:t>
            </w:r>
          </w:p>
        </w:tc>
      </w:tr>
      <w:tr w:rsidR="00287BF4" w:rsidRPr="008B4FE6" w14:paraId="4617B948" w14:textId="77777777" w:rsidTr="002A45A7">
        <w:trPr>
          <w:trHeight w:val="142"/>
        </w:trPr>
        <w:tc>
          <w:tcPr>
            <w:tcW w:w="10906" w:type="dxa"/>
            <w:gridSpan w:val="28"/>
            <w:shd w:val="clear" w:color="auto" w:fill="99CCFF"/>
          </w:tcPr>
          <w:p w14:paraId="3A1155DC" w14:textId="77777777" w:rsidR="00287BF4" w:rsidRPr="008B4FE6" w:rsidRDefault="00287BF4" w:rsidP="00C20D54">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 xml:space="preserve">Wpływ na rynek pracy </w:t>
            </w:r>
          </w:p>
        </w:tc>
      </w:tr>
      <w:tr w:rsidR="00287BF4" w:rsidRPr="008B4FE6" w14:paraId="5CBE3ABA" w14:textId="77777777" w:rsidTr="002A45A7">
        <w:trPr>
          <w:trHeight w:val="142"/>
        </w:trPr>
        <w:tc>
          <w:tcPr>
            <w:tcW w:w="10906" w:type="dxa"/>
            <w:gridSpan w:val="28"/>
            <w:shd w:val="clear" w:color="auto" w:fill="auto"/>
          </w:tcPr>
          <w:p w14:paraId="172BC943" w14:textId="2795DFD2" w:rsidR="00287BF4" w:rsidRPr="00DF479D" w:rsidRDefault="00287BF4" w:rsidP="00EC1670">
            <w:pPr>
              <w:spacing w:before="120"/>
              <w:jc w:val="both"/>
              <w:rPr>
                <w:rFonts w:ascii="Times New Roman" w:hAnsi="Times New Roman"/>
                <w:color w:val="000000"/>
              </w:rPr>
            </w:pPr>
            <w:r>
              <w:rPr>
                <w:rFonts w:ascii="Times New Roman" w:hAnsi="Times New Roman"/>
                <w:color w:val="000000"/>
              </w:rPr>
              <w:t xml:space="preserve">Projektowana regulacja zakłada </w:t>
            </w:r>
            <w:r w:rsidRPr="00DF479D">
              <w:rPr>
                <w:rFonts w:ascii="Times New Roman" w:hAnsi="Times New Roman"/>
                <w:color w:val="000000"/>
              </w:rPr>
              <w:t xml:space="preserve">ustanowienie zasady </w:t>
            </w:r>
            <w:r w:rsidRPr="00DF479D">
              <w:rPr>
                <w:rFonts w:ascii="Times New Roman" w:hAnsi="Times New Roman"/>
                <w:b/>
                <w:color w:val="000000"/>
              </w:rPr>
              <w:t>obligatoryjnej odmowy</w:t>
            </w:r>
            <w:r w:rsidRPr="00DF479D">
              <w:rPr>
                <w:rFonts w:ascii="Times New Roman" w:hAnsi="Times New Roman"/>
                <w:color w:val="000000"/>
              </w:rPr>
              <w:t xml:space="preserve"> wydania przez wojewodę zezwolenia na pracę cudzoziemca, wydania przez starostę zezwolenia na pracę sezonową</w:t>
            </w:r>
            <w:r>
              <w:rPr>
                <w:rFonts w:ascii="Times New Roman" w:hAnsi="Times New Roman"/>
                <w:color w:val="000000"/>
              </w:rPr>
              <w:t xml:space="preserve"> oraz </w:t>
            </w:r>
            <w:r w:rsidRPr="00DF479D">
              <w:rPr>
                <w:rFonts w:ascii="Times New Roman" w:hAnsi="Times New Roman"/>
                <w:color w:val="000000"/>
              </w:rPr>
              <w:t>wpisania przez starostę oświadczenia o</w:t>
            </w:r>
            <w:r>
              <w:rPr>
                <w:rFonts w:ascii="Times New Roman" w:hAnsi="Times New Roman"/>
                <w:color w:val="000000"/>
              </w:rPr>
              <w:t> </w:t>
            </w:r>
            <w:r w:rsidRPr="00DF479D">
              <w:rPr>
                <w:rFonts w:ascii="Times New Roman" w:hAnsi="Times New Roman"/>
                <w:color w:val="000000"/>
              </w:rPr>
              <w:t>powierzeniu wykonywania pracy cudzoziemcowi do ewidencji oświadczeń</w:t>
            </w:r>
            <w:r>
              <w:rPr>
                <w:rFonts w:ascii="Times New Roman" w:hAnsi="Times New Roman"/>
                <w:color w:val="000000"/>
              </w:rPr>
              <w:t xml:space="preserve">, </w:t>
            </w:r>
            <w:r w:rsidRPr="00DF479D">
              <w:rPr>
                <w:rFonts w:ascii="Times New Roman" w:hAnsi="Times New Roman"/>
                <w:color w:val="000000"/>
              </w:rPr>
              <w:t>jeżeli z</w:t>
            </w:r>
            <w:r>
              <w:rPr>
                <w:rFonts w:ascii="Times New Roman" w:hAnsi="Times New Roman"/>
                <w:color w:val="000000"/>
              </w:rPr>
              <w:t xml:space="preserve"> </w:t>
            </w:r>
            <w:r w:rsidRPr="00DF479D">
              <w:rPr>
                <w:rFonts w:ascii="Times New Roman" w:hAnsi="Times New Roman"/>
                <w:color w:val="000000"/>
              </w:rPr>
              <w:t>okoliczności wynika, że wniosek o</w:t>
            </w:r>
            <w:r>
              <w:rPr>
                <w:rFonts w:ascii="Times New Roman" w:hAnsi="Times New Roman"/>
                <w:color w:val="000000"/>
              </w:rPr>
              <w:t> </w:t>
            </w:r>
            <w:r w:rsidRPr="00DF479D">
              <w:rPr>
                <w:rFonts w:ascii="Times New Roman" w:hAnsi="Times New Roman"/>
                <w:color w:val="000000"/>
              </w:rPr>
              <w:t xml:space="preserve">wydanie </w:t>
            </w:r>
            <w:r>
              <w:rPr>
                <w:rFonts w:ascii="Times New Roman" w:hAnsi="Times New Roman"/>
                <w:color w:val="000000"/>
              </w:rPr>
              <w:t>ww. dokumentów</w:t>
            </w:r>
            <w:r w:rsidRPr="00DF479D">
              <w:rPr>
                <w:rFonts w:ascii="Times New Roman" w:hAnsi="Times New Roman"/>
                <w:color w:val="000000"/>
              </w:rPr>
              <w:t xml:space="preserve"> został złożony dla pozoru, </w:t>
            </w:r>
            <w:r>
              <w:rPr>
                <w:rFonts w:ascii="Times New Roman" w:hAnsi="Times New Roman"/>
                <w:color w:val="000000"/>
              </w:rPr>
              <w:t>dokument</w:t>
            </w:r>
            <w:r w:rsidRPr="00DF479D">
              <w:rPr>
                <w:rFonts w:ascii="Times New Roman" w:hAnsi="Times New Roman"/>
                <w:color w:val="000000"/>
              </w:rPr>
              <w:t xml:space="preserve"> będzie wykorzystan</w:t>
            </w:r>
            <w:r>
              <w:rPr>
                <w:rFonts w:ascii="Times New Roman" w:hAnsi="Times New Roman"/>
                <w:color w:val="000000"/>
              </w:rPr>
              <w:t>y</w:t>
            </w:r>
            <w:r w:rsidRPr="00DF479D">
              <w:rPr>
                <w:rFonts w:ascii="Times New Roman" w:hAnsi="Times New Roman"/>
                <w:color w:val="000000"/>
              </w:rPr>
              <w:t xml:space="preserve"> przez cudzoziemca w celu innym niż wykonywanie pracy dla danego podmiotu lub podmiot powierzający wykonywanie pracy cudzoziemcowi nie dopełnia obowiązków związanych z prowadzeniem działalności lub powierzaniem pracy innym osobom</w:t>
            </w:r>
            <w:r>
              <w:rPr>
                <w:rFonts w:ascii="Times New Roman" w:hAnsi="Times New Roman"/>
                <w:color w:val="000000"/>
              </w:rPr>
              <w:t>. Doprecyzowaniu ulegnie również</w:t>
            </w:r>
            <w:r w:rsidRPr="00DF479D">
              <w:rPr>
                <w:rFonts w:ascii="Times New Roman" w:hAnsi="Times New Roman"/>
                <w:color w:val="000000"/>
              </w:rPr>
              <w:t>,</w:t>
            </w:r>
            <w:r>
              <w:rPr>
                <w:rFonts w:ascii="Times New Roman" w:hAnsi="Times New Roman"/>
                <w:color w:val="000000"/>
              </w:rPr>
              <w:t xml:space="preserve"> że powyższa przesłanka zachodzi m.in. w przypad</w:t>
            </w:r>
            <w:r w:rsidRPr="00DF479D">
              <w:rPr>
                <w:rFonts w:ascii="Times New Roman" w:hAnsi="Times New Roman"/>
                <w:color w:val="000000"/>
              </w:rPr>
              <w:t>k</w:t>
            </w:r>
            <w:r>
              <w:rPr>
                <w:rFonts w:ascii="Times New Roman" w:hAnsi="Times New Roman"/>
                <w:color w:val="000000"/>
              </w:rPr>
              <w:t>u</w:t>
            </w:r>
            <w:r w:rsidRPr="00DF479D">
              <w:rPr>
                <w:rFonts w:ascii="Times New Roman" w:hAnsi="Times New Roman"/>
                <w:color w:val="000000"/>
              </w:rPr>
              <w:t xml:space="preserve"> wystąpienia</w:t>
            </w:r>
            <w:r w:rsidRPr="00DF479D">
              <w:rPr>
                <w:rFonts w:ascii="Times New Roman" w:hAnsi="Times New Roman"/>
                <w:iCs/>
                <w:color w:val="000000"/>
              </w:rPr>
              <w:t xml:space="preserve"> uzasadnionych wątpliwości względem pracodawcy co do wiarygodności złożonych przez niego oświadczeń odnośnie do liczby cudzoziemców, którym zamierza powierzyć pracę, z uwagi na dostępne organowi dowody lub obiektywne okoliczności wskazujące na to, że liczba ta mogłaby być</w:t>
            </w:r>
            <w:r>
              <w:rPr>
                <w:rFonts w:ascii="Times New Roman" w:hAnsi="Times New Roman"/>
                <w:iCs/>
                <w:color w:val="000000"/>
              </w:rPr>
              <w:t xml:space="preserve"> mniejsza niż deklarowana.</w:t>
            </w:r>
          </w:p>
          <w:p w14:paraId="05D4DB79" w14:textId="792B3970" w:rsidR="00287BF4" w:rsidRDefault="00287BF4" w:rsidP="00F06795">
            <w:pPr>
              <w:spacing w:before="120"/>
              <w:ind w:left="34"/>
              <w:jc w:val="both"/>
              <w:rPr>
                <w:rFonts w:ascii="Times New Roman" w:hAnsi="Times New Roman"/>
                <w:color w:val="000000"/>
              </w:rPr>
            </w:pPr>
            <w:r>
              <w:rPr>
                <w:rFonts w:ascii="Times New Roman" w:hAnsi="Times New Roman"/>
                <w:color w:val="000000"/>
              </w:rPr>
              <w:t xml:space="preserve">Jednocześnie projekt zakłada skrócenie terminu na powiadomienie </w:t>
            </w:r>
            <w:r w:rsidRPr="00DF479D">
              <w:rPr>
                <w:rFonts w:ascii="Times New Roman" w:hAnsi="Times New Roman"/>
                <w:color w:val="000000"/>
              </w:rPr>
              <w:t>wojewody przez podmiot powierzający cudzoziemcowi wykonywanie pracy o tym, że cudzoziemiec ten</w:t>
            </w:r>
            <w:r>
              <w:rPr>
                <w:rFonts w:ascii="Times New Roman" w:hAnsi="Times New Roman"/>
                <w:color w:val="000000"/>
              </w:rPr>
              <w:t xml:space="preserve"> </w:t>
            </w:r>
            <w:r w:rsidRPr="00DF479D">
              <w:rPr>
                <w:rFonts w:ascii="Times New Roman" w:hAnsi="Times New Roman"/>
                <w:color w:val="000000"/>
              </w:rPr>
              <w:t>nie podjął pracy</w:t>
            </w:r>
            <w:r>
              <w:rPr>
                <w:rFonts w:ascii="Times New Roman" w:hAnsi="Times New Roman"/>
                <w:color w:val="000000"/>
              </w:rPr>
              <w:t>,</w:t>
            </w:r>
            <w:r w:rsidRPr="00DF479D">
              <w:rPr>
                <w:rFonts w:ascii="Times New Roman" w:hAnsi="Times New Roman"/>
                <w:color w:val="000000"/>
              </w:rPr>
              <w:t xml:space="preserve"> przerwał pracę</w:t>
            </w:r>
            <w:r>
              <w:rPr>
                <w:rFonts w:ascii="Times New Roman" w:hAnsi="Times New Roman"/>
                <w:color w:val="000000"/>
              </w:rPr>
              <w:t xml:space="preserve"> lub</w:t>
            </w:r>
            <w:r w:rsidRPr="00DF479D">
              <w:rPr>
                <w:rFonts w:ascii="Times New Roman" w:hAnsi="Times New Roman"/>
                <w:color w:val="000000"/>
              </w:rPr>
              <w:t xml:space="preserve"> zakończył pracę przed upływem okresu ważności zezwolenia na pracę</w:t>
            </w:r>
            <w:r>
              <w:rPr>
                <w:rFonts w:ascii="Times New Roman" w:hAnsi="Times New Roman"/>
                <w:color w:val="000000"/>
              </w:rPr>
              <w:t xml:space="preserve"> (również w krótszym okresie niż dotychczas) oraz </w:t>
            </w:r>
            <w:r w:rsidRPr="00DF479D">
              <w:rPr>
                <w:rFonts w:ascii="Times New Roman" w:hAnsi="Times New Roman"/>
                <w:color w:val="000000"/>
              </w:rPr>
              <w:t xml:space="preserve">modyfikację </w:t>
            </w:r>
            <w:r w:rsidRPr="00DF479D">
              <w:rPr>
                <w:rFonts w:ascii="Times New Roman" w:hAnsi="Times New Roman"/>
                <w:color w:val="000000"/>
              </w:rPr>
              <w:lastRenderedPageBreak/>
              <w:t>przepisów karnych odnoszących się do zatrudniania cudzoziemców, w szczególności ustanowienie zasady, że wysokość kary grzywny za niektóre wykroczenia jest uzależniona od liczby nielega</w:t>
            </w:r>
            <w:r>
              <w:rPr>
                <w:rFonts w:ascii="Times New Roman" w:hAnsi="Times New Roman"/>
                <w:color w:val="000000"/>
              </w:rPr>
              <w:t>lnie zatrudnionych cudzoziemców.</w:t>
            </w:r>
          </w:p>
          <w:p w14:paraId="50A1CBB4" w14:textId="66A83A05" w:rsidR="00287BF4" w:rsidRDefault="00287BF4" w:rsidP="00F06795">
            <w:pPr>
              <w:spacing w:before="120"/>
              <w:ind w:left="34"/>
              <w:jc w:val="both"/>
              <w:rPr>
                <w:rFonts w:ascii="Times New Roman" w:hAnsi="Times New Roman"/>
                <w:color w:val="000000"/>
              </w:rPr>
            </w:pPr>
            <w:r>
              <w:rPr>
                <w:rFonts w:ascii="Times New Roman" w:hAnsi="Times New Roman"/>
                <w:color w:val="000000"/>
              </w:rPr>
              <w:t xml:space="preserve">Można przypuszczać, że omówione rozwiązania wpłyną na </w:t>
            </w:r>
            <w:r w:rsidRPr="00F06795">
              <w:rPr>
                <w:rFonts w:ascii="Times New Roman" w:hAnsi="Times New Roman"/>
                <w:b/>
                <w:color w:val="000000"/>
              </w:rPr>
              <w:t>spadek liczby wydawanych dokumentów legalizujących pracę cudzoziemców w Polsce</w:t>
            </w:r>
            <w:r>
              <w:rPr>
                <w:rFonts w:ascii="Times New Roman" w:hAnsi="Times New Roman"/>
                <w:color w:val="000000"/>
              </w:rPr>
              <w:t>. Jednak dotyczyć to będzie wyłącznie sytuacji, w których występowały nadużycia powyższych dokumentów – m.in. w celu</w:t>
            </w:r>
            <w:r w:rsidRPr="00332BAC">
              <w:rPr>
                <w:rFonts w:ascii="Times New Roman" w:hAnsi="Times New Roman"/>
                <w:color w:val="000000"/>
              </w:rPr>
              <w:t xml:space="preserve"> uzyskania wizy i wykorzystania jej jako narzędzia nielegalnej migracji</w:t>
            </w:r>
            <w:r>
              <w:rPr>
                <w:rFonts w:ascii="Times New Roman" w:hAnsi="Times New Roman"/>
                <w:color w:val="000000"/>
              </w:rPr>
              <w:t>, a cudzoziemiec faktycznie nie świadczył pracy na polskim rynku pracy lub świadczył tę pracę nielegalnie. Projektowane rozwiązania nie wpłyną na zmniejszenie podaży legalnie zatrudnionych cudzoziemców na rynku pracy, przyczynią się zaś do ograniczenia zatrudnienia cudzoziemców w „szarej strefie”.</w:t>
            </w:r>
          </w:p>
          <w:p w14:paraId="46DE6464" w14:textId="128C731D" w:rsidR="00287BF4" w:rsidRPr="008B4FE6" w:rsidRDefault="00287BF4" w:rsidP="00425E07">
            <w:pPr>
              <w:spacing w:before="120" w:after="120"/>
              <w:ind w:left="34"/>
              <w:jc w:val="both"/>
              <w:rPr>
                <w:rFonts w:ascii="Times New Roman" w:hAnsi="Times New Roman"/>
                <w:color w:val="000000"/>
              </w:rPr>
            </w:pPr>
            <w:r>
              <w:rPr>
                <w:rFonts w:ascii="Times New Roman" w:hAnsi="Times New Roman"/>
                <w:color w:val="000000"/>
              </w:rPr>
              <w:t xml:space="preserve">W związku z tym, że nie ma w powyższym zakresie oficjalnych statystyk ani raportów, brak jest możliwości oszacowania w sposób ilościowy, jak omówione zmiany wpłyną na </w:t>
            </w:r>
            <w:r w:rsidRPr="00F06795">
              <w:rPr>
                <w:rFonts w:ascii="Times New Roman" w:hAnsi="Times New Roman"/>
                <w:color w:val="000000"/>
              </w:rPr>
              <w:t xml:space="preserve">liczbę wydawanych dokumentów legalizujących pracę cudzoziemców w Polsce </w:t>
            </w:r>
            <w:r>
              <w:rPr>
                <w:rFonts w:ascii="Times New Roman" w:hAnsi="Times New Roman"/>
                <w:color w:val="000000"/>
              </w:rPr>
              <w:t>oraz faktyczną liczbę cudzoziemców wykonujących pracę w Polsce.</w:t>
            </w:r>
          </w:p>
        </w:tc>
      </w:tr>
      <w:tr w:rsidR="00287BF4" w:rsidRPr="008B4FE6" w14:paraId="0C23D17A" w14:textId="77777777" w:rsidTr="002A45A7">
        <w:trPr>
          <w:trHeight w:val="142"/>
        </w:trPr>
        <w:tc>
          <w:tcPr>
            <w:tcW w:w="10906" w:type="dxa"/>
            <w:gridSpan w:val="28"/>
            <w:shd w:val="clear" w:color="auto" w:fill="99CCFF"/>
          </w:tcPr>
          <w:p w14:paraId="08DFC8B7" w14:textId="77777777" w:rsidR="00287BF4" w:rsidRPr="008B4FE6" w:rsidRDefault="00287BF4" w:rsidP="00C20D54">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Wpływ na pozostałe obszary</w:t>
            </w:r>
          </w:p>
        </w:tc>
      </w:tr>
      <w:tr w:rsidR="00287BF4" w:rsidRPr="008B4FE6" w14:paraId="64B5CF1A" w14:textId="77777777" w:rsidTr="00BF3DDD">
        <w:trPr>
          <w:trHeight w:val="1031"/>
        </w:trPr>
        <w:tc>
          <w:tcPr>
            <w:tcW w:w="3529" w:type="dxa"/>
            <w:gridSpan w:val="7"/>
            <w:shd w:val="clear" w:color="auto" w:fill="FFFFFF"/>
          </w:tcPr>
          <w:p w14:paraId="5527E340" w14:textId="77777777" w:rsidR="00287BF4" w:rsidRPr="008B4FE6" w:rsidRDefault="00287BF4" w:rsidP="00254DED">
            <w:pPr>
              <w:spacing w:line="240" w:lineRule="auto"/>
              <w:rPr>
                <w:rFonts w:ascii="Times New Roman" w:hAnsi="Times New Roman"/>
                <w:color w:val="000000"/>
              </w:rPr>
            </w:pPr>
          </w:p>
          <w:p w14:paraId="7645F559" w14:textId="77777777" w:rsidR="00287BF4" w:rsidRPr="008B4FE6" w:rsidRDefault="00287BF4" w:rsidP="00254DE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74E25522" w14:textId="77777777" w:rsidR="00287BF4" w:rsidRDefault="00287BF4"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29E8F8A8" w14:textId="77777777" w:rsidR="00287BF4" w:rsidRPr="00BF6667" w:rsidRDefault="00287BF4" w:rsidP="006D46C4">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3" w:type="dxa"/>
            <w:gridSpan w:val="13"/>
            <w:shd w:val="clear" w:color="auto" w:fill="FFFFFF"/>
          </w:tcPr>
          <w:p w14:paraId="69980FE2" w14:textId="77777777" w:rsidR="00287BF4" w:rsidRPr="008B4FE6" w:rsidRDefault="00287BF4" w:rsidP="00254DED">
            <w:pPr>
              <w:spacing w:line="240" w:lineRule="auto"/>
              <w:rPr>
                <w:rFonts w:ascii="Times New Roman" w:hAnsi="Times New Roman"/>
                <w:color w:val="000000"/>
              </w:rPr>
            </w:pPr>
          </w:p>
          <w:p w14:paraId="09A63C8D" w14:textId="77777777" w:rsidR="00287BF4" w:rsidRPr="008B4FE6" w:rsidRDefault="00287BF4" w:rsidP="00254DE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496DB2D5" w14:textId="77777777" w:rsidR="00287BF4" w:rsidRDefault="00287BF4"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0726568" w14:textId="77777777" w:rsidR="00287BF4" w:rsidRDefault="00287BF4" w:rsidP="001250E6">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FB0F8E">
              <w:rPr>
                <w:rFonts w:ascii="Times New Roman" w:hAnsi="Times New Roman"/>
                <w:color w:val="000000"/>
                <w:spacing w:val="-2"/>
              </w:rPr>
              <w:t xml:space="preserve">inne: </w:t>
            </w:r>
            <w:r w:rsidRPr="00FB0F8E">
              <w:rPr>
                <w:rFonts w:ascii="Times New Roman" w:hAnsi="Times New Roman"/>
                <w:color w:val="000000"/>
              </w:rPr>
              <w:t>obszar szkolnictwa wyższego</w:t>
            </w:r>
            <w:r>
              <w:rPr>
                <w:rFonts w:ascii="Times New Roman" w:hAnsi="Times New Roman"/>
                <w:color w:val="000000"/>
              </w:rPr>
              <w:t xml:space="preserve"> oraz </w:t>
            </w:r>
            <w:r w:rsidRPr="00FB0F8E">
              <w:rPr>
                <w:rFonts w:ascii="Times New Roman" w:hAnsi="Times New Roman"/>
                <w:color w:val="000000"/>
              </w:rPr>
              <w:t>system wizowy</w:t>
            </w:r>
          </w:p>
          <w:p w14:paraId="0FA8F9F6" w14:textId="77777777" w:rsidR="00287BF4" w:rsidRPr="008B4FE6" w:rsidRDefault="00287BF4" w:rsidP="001250E6">
            <w:pPr>
              <w:spacing w:line="240" w:lineRule="auto"/>
              <w:rPr>
                <w:rFonts w:ascii="Times New Roman" w:hAnsi="Times New Roman"/>
                <w:color w:val="000000"/>
              </w:rPr>
            </w:pPr>
          </w:p>
        </w:tc>
        <w:tc>
          <w:tcPr>
            <w:tcW w:w="3694" w:type="dxa"/>
            <w:gridSpan w:val="8"/>
            <w:shd w:val="clear" w:color="auto" w:fill="FFFFFF"/>
          </w:tcPr>
          <w:p w14:paraId="608A082A" w14:textId="77777777" w:rsidR="00287BF4" w:rsidRPr="008B4FE6" w:rsidRDefault="00287BF4" w:rsidP="006A701A">
            <w:pPr>
              <w:spacing w:line="240" w:lineRule="auto"/>
              <w:rPr>
                <w:rFonts w:ascii="Times New Roman" w:hAnsi="Times New Roman"/>
                <w:color w:val="000000"/>
              </w:rPr>
            </w:pPr>
          </w:p>
          <w:p w14:paraId="2A681D22" w14:textId="77777777" w:rsidR="00287BF4" w:rsidRDefault="00287BF4" w:rsidP="006A701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77326E13" w14:textId="77777777" w:rsidR="00287BF4" w:rsidRPr="008B4FE6" w:rsidRDefault="00287BF4"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C2FE0">
              <w:rPr>
                <w:rFonts w:ascii="Times New Roman" w:hAnsi="Times New Roman"/>
                <w:color w:val="000000"/>
              </w:rPr>
            </w:r>
            <w:r w:rsidR="007C2FE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287BF4" w:rsidRPr="008B4FE6" w14:paraId="29D9E338" w14:textId="77777777" w:rsidTr="00BF3DDD">
        <w:trPr>
          <w:trHeight w:val="712"/>
        </w:trPr>
        <w:tc>
          <w:tcPr>
            <w:tcW w:w="2230" w:type="dxa"/>
            <w:gridSpan w:val="4"/>
            <w:shd w:val="clear" w:color="auto" w:fill="FFFFFF"/>
            <w:vAlign w:val="center"/>
          </w:tcPr>
          <w:p w14:paraId="2DD7108F" w14:textId="77777777" w:rsidR="00287BF4" w:rsidRPr="008B4FE6" w:rsidRDefault="00287BF4" w:rsidP="00254DED">
            <w:pPr>
              <w:spacing w:line="240" w:lineRule="auto"/>
              <w:rPr>
                <w:rFonts w:ascii="Times New Roman" w:hAnsi="Times New Roman"/>
                <w:color w:val="000000"/>
              </w:rPr>
            </w:pPr>
            <w:r w:rsidRPr="008B4FE6">
              <w:rPr>
                <w:rFonts w:ascii="Times New Roman" w:hAnsi="Times New Roman"/>
                <w:color w:val="000000"/>
              </w:rPr>
              <w:t>Omówienie wpływu</w:t>
            </w:r>
          </w:p>
        </w:tc>
        <w:tc>
          <w:tcPr>
            <w:tcW w:w="8676" w:type="dxa"/>
            <w:gridSpan w:val="24"/>
            <w:shd w:val="clear" w:color="auto" w:fill="FFFFFF"/>
            <w:vAlign w:val="center"/>
          </w:tcPr>
          <w:p w14:paraId="2EA2F7F2" w14:textId="77777777" w:rsidR="00287BF4" w:rsidRPr="00EC4EF5" w:rsidRDefault="00287BF4" w:rsidP="004073F6">
            <w:pPr>
              <w:spacing w:before="60"/>
              <w:jc w:val="both"/>
              <w:rPr>
                <w:rFonts w:ascii="Times New Roman" w:hAnsi="Times New Roman"/>
                <w:color w:val="000000"/>
                <w:spacing w:val="-2"/>
                <w:u w:val="single"/>
              </w:rPr>
            </w:pPr>
            <w:r w:rsidRPr="00EC4EF5">
              <w:rPr>
                <w:rFonts w:ascii="Times New Roman" w:hAnsi="Times New Roman"/>
                <w:color w:val="000000"/>
                <w:spacing w:val="-2"/>
                <w:u w:val="single"/>
              </w:rPr>
              <w:t xml:space="preserve">Obszar szkolnictwa wyższego </w:t>
            </w:r>
          </w:p>
          <w:p w14:paraId="3D0EC905" w14:textId="391CD84D" w:rsidR="00287BF4" w:rsidRDefault="00287BF4" w:rsidP="008D0F24">
            <w:pPr>
              <w:spacing w:before="120"/>
              <w:jc w:val="both"/>
              <w:rPr>
                <w:rFonts w:ascii="Times New Roman" w:hAnsi="Times New Roman"/>
                <w:color w:val="000000"/>
                <w:spacing w:val="-2"/>
              </w:rPr>
            </w:pPr>
            <w:r>
              <w:rPr>
                <w:rFonts w:ascii="Times New Roman" w:hAnsi="Times New Roman"/>
                <w:color w:val="000000"/>
                <w:spacing w:val="-2"/>
              </w:rPr>
              <w:t xml:space="preserve">Projektowane zmiany w zakresie przyjmowania na studia cudzoziemców, </w:t>
            </w:r>
            <w:r w:rsidRPr="00837722">
              <w:rPr>
                <w:rFonts w:ascii="Times New Roman" w:hAnsi="Times New Roman"/>
                <w:color w:val="000000"/>
                <w:spacing w:val="-2"/>
              </w:rPr>
              <w:t>których wykształcenie oraz uprawnienie do ubiegania się o przyjęcie na studia wyższe nie jest uznane w</w:t>
            </w:r>
            <w:r>
              <w:rPr>
                <w:rFonts w:ascii="Times New Roman" w:hAnsi="Times New Roman"/>
                <w:color w:val="000000"/>
                <w:spacing w:val="-2"/>
              </w:rPr>
              <w:t> Rzeczypospolitej Polskiej</w:t>
            </w:r>
            <w:r w:rsidRPr="00837722">
              <w:rPr>
                <w:rFonts w:ascii="Times New Roman" w:hAnsi="Times New Roman"/>
                <w:color w:val="000000"/>
                <w:spacing w:val="-2"/>
              </w:rPr>
              <w:t xml:space="preserve"> z mocy prawa</w:t>
            </w:r>
            <w:r>
              <w:rPr>
                <w:rFonts w:ascii="Times New Roman" w:hAnsi="Times New Roman"/>
                <w:color w:val="000000"/>
                <w:spacing w:val="-2"/>
              </w:rPr>
              <w:t xml:space="preserve">, a także w zakresie zatwierdzania uczelni na </w:t>
            </w:r>
            <w:r w:rsidRPr="009B4DC3">
              <w:rPr>
                <w:rFonts w:ascii="Times New Roman" w:hAnsi="Times New Roman"/>
                <w:color w:val="000000"/>
                <w:spacing w:val="-2"/>
              </w:rPr>
              <w:t xml:space="preserve">potrzeby </w:t>
            </w:r>
            <w:r w:rsidRPr="00EC4EF5">
              <w:rPr>
                <w:rFonts w:ascii="Times New Roman" w:hAnsi="Times New Roman"/>
                <w:color w:val="000000"/>
                <w:spacing w:val="-2"/>
              </w:rPr>
              <w:t>przyjmowania cudzoziemców w celu podjęcia lub kontynuacji studiów, prawdopodobnie przyczynią się do niewielkiego zmniejszenia liczby</w:t>
            </w:r>
            <w:r>
              <w:rPr>
                <w:rFonts w:ascii="Times New Roman" w:hAnsi="Times New Roman"/>
                <w:color w:val="000000"/>
                <w:spacing w:val="-2"/>
              </w:rPr>
              <w:t xml:space="preserve"> cudzoziemców zainteresowanych studiami w Polsce, co z kolei wpłynie na spowolnienie tempa wzrostu liczby studentów cudzoziemców w kolejnych latach oraz wysokość wskaźnika umiędzynarodowienia uczelni.</w:t>
            </w:r>
          </w:p>
          <w:p w14:paraId="7B4290F1" w14:textId="22A2D824" w:rsidR="00287BF4" w:rsidRDefault="00287BF4" w:rsidP="008D0F24">
            <w:pPr>
              <w:spacing w:before="120"/>
              <w:jc w:val="both"/>
              <w:rPr>
                <w:rFonts w:ascii="Times New Roman" w:hAnsi="Times New Roman"/>
                <w:color w:val="000000"/>
                <w:spacing w:val="-2"/>
              </w:rPr>
            </w:pPr>
            <w:r>
              <w:rPr>
                <w:rFonts w:ascii="Times New Roman" w:hAnsi="Times New Roman"/>
                <w:color w:val="000000"/>
                <w:spacing w:val="-2"/>
              </w:rPr>
              <w:t xml:space="preserve">Szacuje się, że liczba studentów cudzoziemców (w warunkach roku 2023 r.) mogłaby spaść o około </w:t>
            </w:r>
            <w:r w:rsidRPr="00104A07">
              <w:rPr>
                <w:rFonts w:ascii="Times New Roman" w:hAnsi="Times New Roman"/>
                <w:color w:val="000000"/>
                <w:spacing w:val="-2"/>
              </w:rPr>
              <w:t>3-7%,</w:t>
            </w:r>
            <w:r>
              <w:rPr>
                <w:rFonts w:ascii="Times New Roman" w:hAnsi="Times New Roman"/>
                <w:color w:val="000000"/>
                <w:spacing w:val="-2"/>
              </w:rPr>
              <w:t xml:space="preserve"> powodując spadek wskaźnika umiędzynarodowienia o </w:t>
            </w:r>
            <w:r w:rsidRPr="00104A07">
              <w:rPr>
                <w:rFonts w:ascii="Times New Roman" w:hAnsi="Times New Roman"/>
                <w:color w:val="000000"/>
                <w:spacing w:val="-2"/>
              </w:rPr>
              <w:t>około 0,25-0,6 pkt. proc</w:t>
            </w:r>
            <w:r>
              <w:rPr>
                <w:rFonts w:ascii="Times New Roman" w:hAnsi="Times New Roman"/>
                <w:color w:val="000000"/>
                <w:spacing w:val="-2"/>
              </w:rPr>
              <w:t xml:space="preserve">. Na podstawie zgromadzonych informacji można również przypuszczać, że spadek ten dotknie głównie uczelni niepublicznych. </w:t>
            </w:r>
          </w:p>
          <w:p w14:paraId="43BF5C5F" w14:textId="46E09B06" w:rsidR="00287BF4" w:rsidRDefault="00287BF4" w:rsidP="008D0F24">
            <w:pPr>
              <w:spacing w:before="120"/>
              <w:jc w:val="both"/>
              <w:rPr>
                <w:rFonts w:ascii="Times New Roman" w:hAnsi="Times New Roman"/>
                <w:color w:val="000000"/>
                <w:spacing w:val="-2"/>
              </w:rPr>
            </w:pPr>
            <w:r w:rsidRPr="008D0F24">
              <w:rPr>
                <w:rFonts w:ascii="Times New Roman" w:hAnsi="Times New Roman"/>
                <w:color w:val="000000"/>
                <w:spacing w:val="-2"/>
              </w:rPr>
              <w:t>Brak jest możliwości określenia jak projektowane zmiany (zaostrzone kryteria przyjęcia na studia wobec cudzoziemców</w:t>
            </w:r>
            <w:r w:rsidRPr="00837722">
              <w:rPr>
                <w:rFonts w:ascii="Times New Roman" w:hAnsi="Times New Roman"/>
                <w:color w:val="000000"/>
                <w:spacing w:val="-2"/>
              </w:rPr>
              <w:t>, których wykształcenie oraz uprawnienie do ubiegania się o przyjęcie na studia wyższe nie jest uznane w R</w:t>
            </w:r>
            <w:r>
              <w:rPr>
                <w:rFonts w:ascii="Times New Roman" w:hAnsi="Times New Roman"/>
                <w:color w:val="000000"/>
                <w:spacing w:val="-2"/>
              </w:rPr>
              <w:t xml:space="preserve">zeczypospolitej </w:t>
            </w:r>
            <w:r w:rsidRPr="00837722">
              <w:rPr>
                <w:rFonts w:ascii="Times New Roman" w:hAnsi="Times New Roman"/>
                <w:color w:val="000000"/>
                <w:spacing w:val="-2"/>
              </w:rPr>
              <w:t>P</w:t>
            </w:r>
            <w:r>
              <w:rPr>
                <w:rFonts w:ascii="Times New Roman" w:hAnsi="Times New Roman"/>
                <w:color w:val="000000"/>
                <w:spacing w:val="-2"/>
              </w:rPr>
              <w:t>olskiej</w:t>
            </w:r>
            <w:r w:rsidRPr="00837722">
              <w:rPr>
                <w:rFonts w:ascii="Times New Roman" w:hAnsi="Times New Roman"/>
                <w:color w:val="000000"/>
                <w:spacing w:val="-2"/>
              </w:rPr>
              <w:t xml:space="preserve"> z mocy prawa</w:t>
            </w:r>
            <w:r>
              <w:rPr>
                <w:rFonts w:ascii="Times New Roman" w:hAnsi="Times New Roman"/>
                <w:color w:val="000000"/>
                <w:spacing w:val="-2"/>
              </w:rPr>
              <w:t xml:space="preserve">, </w:t>
            </w:r>
            <w:r w:rsidRPr="008D0F24">
              <w:rPr>
                <w:rFonts w:ascii="Times New Roman" w:hAnsi="Times New Roman"/>
                <w:color w:val="000000"/>
                <w:spacing w:val="-2"/>
              </w:rPr>
              <w:t>oraz przewidywany wzrost opłat rekrutacyjnych) w połączeniu z wprowadzonym od czerwca br. wzrostem opłaty za przyjęcie i</w:t>
            </w:r>
            <w:r>
              <w:rPr>
                <w:rFonts w:ascii="Times New Roman" w:hAnsi="Times New Roman"/>
                <w:color w:val="000000"/>
                <w:spacing w:val="-2"/>
              </w:rPr>
              <w:t xml:space="preserve"> </w:t>
            </w:r>
            <w:r w:rsidRPr="008D0F24">
              <w:rPr>
                <w:rFonts w:ascii="Times New Roman" w:hAnsi="Times New Roman"/>
                <w:color w:val="000000"/>
                <w:spacing w:val="-2"/>
              </w:rPr>
              <w:t>rozpatrzenie wniosku o wydanie wizy krajowej wpłyną na indywidualne decyzje cudzoziemców</w:t>
            </w:r>
            <w:r>
              <w:rPr>
                <w:rFonts w:ascii="Times New Roman" w:hAnsi="Times New Roman"/>
                <w:color w:val="000000"/>
                <w:spacing w:val="-2"/>
              </w:rPr>
              <w:t xml:space="preserve"> w zakresie chęci odbycia studiów w Polsce</w:t>
            </w:r>
            <w:r w:rsidRPr="008D0F24">
              <w:rPr>
                <w:rFonts w:ascii="Times New Roman" w:hAnsi="Times New Roman"/>
                <w:color w:val="000000"/>
                <w:spacing w:val="-2"/>
              </w:rPr>
              <w:t xml:space="preserve">. Dlatego prognozowanie wpływu zmian na </w:t>
            </w:r>
            <w:r>
              <w:rPr>
                <w:rFonts w:ascii="Times New Roman" w:hAnsi="Times New Roman"/>
                <w:color w:val="000000"/>
                <w:spacing w:val="-2"/>
              </w:rPr>
              <w:t>liczbę studentów cudzoziemców</w:t>
            </w:r>
            <w:r w:rsidRPr="008D0F24">
              <w:rPr>
                <w:rFonts w:ascii="Times New Roman" w:hAnsi="Times New Roman"/>
                <w:color w:val="000000"/>
                <w:spacing w:val="-2"/>
              </w:rPr>
              <w:t xml:space="preserve"> w długim okresie jest niecelowe.</w:t>
            </w:r>
          </w:p>
          <w:p w14:paraId="1F4774DE" w14:textId="77777777" w:rsidR="00287BF4" w:rsidRPr="003A3C85" w:rsidRDefault="00287BF4" w:rsidP="00735F79">
            <w:pPr>
              <w:spacing w:before="120"/>
              <w:jc w:val="both"/>
              <w:rPr>
                <w:rFonts w:ascii="Times New Roman" w:hAnsi="Times New Roman"/>
                <w:color w:val="000000"/>
                <w:spacing w:val="-2"/>
                <w:u w:val="single"/>
              </w:rPr>
            </w:pPr>
            <w:r w:rsidRPr="003A3C85">
              <w:rPr>
                <w:rFonts w:ascii="Times New Roman" w:hAnsi="Times New Roman"/>
                <w:color w:val="000000"/>
                <w:spacing w:val="-2"/>
                <w:u w:val="single"/>
              </w:rPr>
              <w:t>System wizowy</w:t>
            </w:r>
          </w:p>
          <w:p w14:paraId="135B1FA6" w14:textId="2477EB2F" w:rsidR="00287BF4" w:rsidRPr="008B4FE6" w:rsidRDefault="00287BF4">
            <w:pPr>
              <w:spacing w:before="120"/>
              <w:jc w:val="both"/>
              <w:rPr>
                <w:rFonts w:ascii="Times New Roman" w:hAnsi="Times New Roman"/>
                <w:color w:val="000000"/>
                <w:spacing w:val="-2"/>
              </w:rPr>
            </w:pPr>
            <w:r>
              <w:rPr>
                <w:rFonts w:ascii="Times New Roman" w:hAnsi="Times New Roman"/>
                <w:color w:val="000000"/>
                <w:spacing w:val="-2"/>
              </w:rPr>
              <w:t xml:space="preserve">Projektowane rozwiązania wpłyną na </w:t>
            </w:r>
            <w:r w:rsidRPr="003A3C85">
              <w:rPr>
                <w:rFonts w:ascii="Times New Roman" w:hAnsi="Times New Roman"/>
                <w:color w:val="000000"/>
                <w:spacing w:val="-2"/>
              </w:rPr>
              <w:t>ograniczenie występowania zdiagnozowanych nieprawidłowości w</w:t>
            </w:r>
            <w:r>
              <w:rPr>
                <w:rFonts w:ascii="Times New Roman" w:hAnsi="Times New Roman"/>
                <w:color w:val="000000"/>
                <w:spacing w:val="-2"/>
              </w:rPr>
              <w:t xml:space="preserve"> </w:t>
            </w:r>
            <w:r w:rsidRPr="003A3C85">
              <w:rPr>
                <w:rFonts w:ascii="Times New Roman" w:hAnsi="Times New Roman"/>
                <w:color w:val="000000"/>
                <w:spacing w:val="-2"/>
              </w:rPr>
              <w:t>systemie wizowym, w tym ograniczenie procederu wykorzystywania polskich wiz w</w:t>
            </w:r>
            <w:r>
              <w:rPr>
                <w:rFonts w:ascii="Times New Roman" w:hAnsi="Times New Roman"/>
                <w:color w:val="000000"/>
                <w:spacing w:val="-2"/>
              </w:rPr>
              <w:t xml:space="preserve"> </w:t>
            </w:r>
            <w:r w:rsidRPr="003A3C85">
              <w:rPr>
                <w:rFonts w:ascii="Times New Roman" w:hAnsi="Times New Roman"/>
                <w:color w:val="000000"/>
                <w:spacing w:val="-2"/>
              </w:rPr>
              <w:t>innym celu niż ten, w którym zostały wydane, a także przyczynią się do zmniejszenia obciążenia polskich konsulatów</w:t>
            </w:r>
            <w:r>
              <w:rPr>
                <w:rFonts w:ascii="Times New Roman" w:hAnsi="Times New Roman"/>
                <w:color w:val="000000"/>
                <w:spacing w:val="-2"/>
              </w:rPr>
              <w:t xml:space="preserve">. Przewidywany spadek liczby cudzoziemców przyjmowanych na studia w Polsce oraz liczby wydawanych dokumentów legalizujących pracę cudzoziemców w Polsce spowoduje </w:t>
            </w:r>
            <w:r w:rsidRPr="003A3C85">
              <w:rPr>
                <w:rFonts w:ascii="Times New Roman" w:hAnsi="Times New Roman"/>
                <w:b/>
                <w:color w:val="000000"/>
                <w:spacing w:val="-2"/>
              </w:rPr>
              <w:t xml:space="preserve">spadek </w:t>
            </w:r>
            <w:r>
              <w:rPr>
                <w:rFonts w:ascii="Times New Roman" w:hAnsi="Times New Roman"/>
                <w:b/>
                <w:color w:val="000000"/>
                <w:spacing w:val="-2"/>
              </w:rPr>
              <w:t xml:space="preserve">liczby </w:t>
            </w:r>
            <w:r w:rsidRPr="003A3C85">
              <w:rPr>
                <w:rFonts w:ascii="Times New Roman" w:hAnsi="Times New Roman"/>
                <w:b/>
                <w:color w:val="000000"/>
                <w:spacing w:val="-2"/>
              </w:rPr>
              <w:t>składanych wniosków o wydanie wizy w</w:t>
            </w:r>
            <w:r>
              <w:rPr>
                <w:rFonts w:ascii="Times New Roman" w:hAnsi="Times New Roman"/>
                <w:b/>
                <w:color w:val="000000"/>
                <w:spacing w:val="-2"/>
              </w:rPr>
              <w:t> </w:t>
            </w:r>
            <w:r w:rsidRPr="003A3C85">
              <w:rPr>
                <w:rFonts w:ascii="Times New Roman" w:hAnsi="Times New Roman"/>
                <w:b/>
                <w:color w:val="000000"/>
                <w:spacing w:val="-2"/>
              </w:rPr>
              <w:t>celu wykonywania pracy oraz w celu odbycia studiów</w:t>
            </w:r>
            <w:r>
              <w:rPr>
                <w:rFonts w:ascii="Times New Roman" w:hAnsi="Times New Roman"/>
                <w:b/>
                <w:color w:val="000000"/>
                <w:spacing w:val="-2"/>
              </w:rPr>
              <w:t xml:space="preserve"> przez cudzoziemców</w:t>
            </w:r>
            <w:r>
              <w:rPr>
                <w:rFonts w:ascii="Times New Roman" w:hAnsi="Times New Roman"/>
                <w:color w:val="000000"/>
                <w:spacing w:val="-2"/>
              </w:rPr>
              <w:t xml:space="preserve">, co powinno </w:t>
            </w:r>
            <w:r w:rsidRPr="0089290A">
              <w:rPr>
                <w:rFonts w:ascii="Times New Roman" w:hAnsi="Times New Roman"/>
                <w:color w:val="000000"/>
                <w:spacing w:val="-2"/>
              </w:rPr>
              <w:t>przełoży</w:t>
            </w:r>
            <w:r>
              <w:rPr>
                <w:rFonts w:ascii="Times New Roman" w:hAnsi="Times New Roman"/>
                <w:color w:val="000000"/>
                <w:spacing w:val="-2"/>
              </w:rPr>
              <w:t>ć</w:t>
            </w:r>
            <w:r w:rsidRPr="0089290A">
              <w:rPr>
                <w:rFonts w:ascii="Times New Roman" w:hAnsi="Times New Roman"/>
                <w:color w:val="000000"/>
                <w:spacing w:val="-2"/>
              </w:rPr>
              <w:t xml:space="preserve"> się na spadek obciążenia pracą polskich konsulatów</w:t>
            </w:r>
            <w:r>
              <w:rPr>
                <w:rFonts w:ascii="Times New Roman" w:hAnsi="Times New Roman"/>
                <w:color w:val="000000"/>
                <w:spacing w:val="-2"/>
              </w:rPr>
              <w:t>.</w:t>
            </w:r>
          </w:p>
        </w:tc>
      </w:tr>
      <w:tr w:rsidR="00287BF4" w:rsidRPr="008B4FE6" w14:paraId="2E5081C2" w14:textId="77777777" w:rsidTr="002A45A7">
        <w:trPr>
          <w:trHeight w:val="142"/>
        </w:trPr>
        <w:tc>
          <w:tcPr>
            <w:tcW w:w="10906" w:type="dxa"/>
            <w:gridSpan w:val="28"/>
            <w:shd w:val="clear" w:color="auto" w:fill="99CCFF"/>
          </w:tcPr>
          <w:p w14:paraId="26EEB2DD" w14:textId="293325EE" w:rsidR="00287BF4" w:rsidRPr="00627221" w:rsidRDefault="00287BF4" w:rsidP="00C20D54">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 xml:space="preserve"> 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287BF4" w:rsidRPr="008B4FE6" w14:paraId="39E2C73C" w14:textId="77777777" w:rsidTr="002A45A7">
        <w:trPr>
          <w:trHeight w:val="142"/>
        </w:trPr>
        <w:tc>
          <w:tcPr>
            <w:tcW w:w="10906" w:type="dxa"/>
            <w:gridSpan w:val="28"/>
            <w:shd w:val="clear" w:color="auto" w:fill="FFFFFF"/>
          </w:tcPr>
          <w:p w14:paraId="7E81762A" w14:textId="27862A70" w:rsidR="00287BF4" w:rsidRPr="00516B01" w:rsidRDefault="00287BF4" w:rsidP="00516B01">
            <w:pPr>
              <w:spacing w:before="120" w:after="120"/>
              <w:jc w:val="both"/>
              <w:rPr>
                <w:rFonts w:ascii="Times New Roman" w:hAnsi="Times New Roman"/>
                <w:spacing w:val="-2"/>
              </w:rPr>
            </w:pPr>
            <w:r w:rsidRPr="00516B01">
              <w:rPr>
                <w:rFonts w:ascii="Times New Roman" w:hAnsi="Times New Roman"/>
                <w:spacing w:val="-2"/>
              </w:rPr>
              <w:t xml:space="preserve">Projektowana ustawa wejdzie w życie z dniem 1 lipca 2025 r., z </w:t>
            </w:r>
            <w:r w:rsidRPr="00BF3DDD">
              <w:rPr>
                <w:rFonts w:ascii="Times New Roman" w:hAnsi="Times New Roman"/>
                <w:spacing w:val="-2"/>
              </w:rPr>
              <w:t>wyjątkiem</w:t>
            </w:r>
            <w:r w:rsidRPr="00516B01">
              <w:rPr>
                <w:rFonts w:ascii="Times New Roman" w:hAnsi="Times New Roman"/>
                <w:spacing w:val="-2"/>
              </w:rPr>
              <w:t>:</w:t>
            </w:r>
          </w:p>
          <w:p w14:paraId="5070BAD4" w14:textId="082FAB58" w:rsidR="00287BF4" w:rsidRPr="00BF3DDD" w:rsidRDefault="00287BF4" w:rsidP="00BF3DDD">
            <w:pPr>
              <w:pStyle w:val="Akapitzlist"/>
              <w:numPr>
                <w:ilvl w:val="0"/>
                <w:numId w:val="27"/>
              </w:numPr>
              <w:spacing w:before="120" w:after="120"/>
              <w:jc w:val="both"/>
              <w:rPr>
                <w:rFonts w:ascii="Times New Roman" w:hAnsi="Times New Roman"/>
                <w:spacing w:val="-2"/>
              </w:rPr>
            </w:pPr>
            <w:r w:rsidRPr="00BF3DDD">
              <w:rPr>
                <w:rFonts w:ascii="Times New Roman" w:hAnsi="Times New Roman"/>
                <w:spacing w:val="-2"/>
              </w:rPr>
              <w:t>art. 1 pkt 1 oraz art. 13 projektowanej ustawy, które mają wejść w życie z dniem następującym po dniu ogłoszenia;</w:t>
            </w:r>
          </w:p>
          <w:p w14:paraId="0FBC3C19" w14:textId="77777777" w:rsidR="00287BF4" w:rsidRPr="00BF3DDD" w:rsidRDefault="00287BF4" w:rsidP="00BF3DDD">
            <w:pPr>
              <w:pStyle w:val="Akapitzlist"/>
              <w:numPr>
                <w:ilvl w:val="0"/>
                <w:numId w:val="27"/>
              </w:numPr>
              <w:spacing w:before="120" w:after="120"/>
              <w:jc w:val="both"/>
              <w:rPr>
                <w:rFonts w:ascii="Times New Roman" w:hAnsi="Times New Roman"/>
                <w:spacing w:val="-2"/>
              </w:rPr>
            </w:pPr>
            <w:r w:rsidRPr="00BF3DDD">
              <w:rPr>
                <w:rFonts w:ascii="Times New Roman" w:hAnsi="Times New Roman"/>
                <w:spacing w:val="-2"/>
              </w:rPr>
              <w:lastRenderedPageBreak/>
              <w:t>przepisów:</w:t>
            </w:r>
          </w:p>
          <w:p w14:paraId="435A3FD5" w14:textId="77F25110" w:rsidR="00287BF4" w:rsidRPr="00BF3DDD" w:rsidRDefault="00287BF4" w:rsidP="00BF3DDD">
            <w:pPr>
              <w:pStyle w:val="Akapitzlist"/>
              <w:numPr>
                <w:ilvl w:val="1"/>
                <w:numId w:val="27"/>
              </w:numPr>
              <w:spacing w:before="120" w:after="120"/>
              <w:jc w:val="both"/>
              <w:rPr>
                <w:rFonts w:ascii="Times New Roman" w:hAnsi="Times New Roman"/>
                <w:spacing w:val="-2"/>
              </w:rPr>
            </w:pPr>
            <w:r w:rsidRPr="00BF3DDD">
              <w:rPr>
                <w:rFonts w:ascii="Times New Roman" w:hAnsi="Times New Roman"/>
                <w:spacing w:val="-2"/>
              </w:rPr>
              <w:t>art. 6 pkt 2 i 3, art. 8 pkt 4 lit. b (w zakresie dotyczącym art. 77 ust. 13 u.c.) i pkt 8 oraz art. 17 projektowanej ustawy dotyczących wykazu przedsiębiorców,</w:t>
            </w:r>
          </w:p>
          <w:p w14:paraId="784FA36B" w14:textId="77777777" w:rsidR="00287BF4" w:rsidRPr="00BF3DDD" w:rsidRDefault="00287BF4" w:rsidP="00BF3DDD">
            <w:pPr>
              <w:pStyle w:val="Akapitzlist"/>
              <w:numPr>
                <w:ilvl w:val="1"/>
                <w:numId w:val="27"/>
              </w:numPr>
              <w:spacing w:before="120" w:after="120"/>
              <w:jc w:val="both"/>
              <w:rPr>
                <w:rFonts w:ascii="Times New Roman" w:hAnsi="Times New Roman"/>
                <w:spacing w:val="-2"/>
              </w:rPr>
            </w:pPr>
            <w:r w:rsidRPr="00BF3DDD">
              <w:rPr>
                <w:rFonts w:ascii="Times New Roman" w:hAnsi="Times New Roman"/>
                <w:spacing w:val="-2"/>
              </w:rPr>
              <w:t>art. 8 pkt 4 lit. b (w zakresie dotyczącym art. 77 ust. 14 u.c.) i pkt 12, art. 26 oraz art. 32 projektowanej ustawy dotyczących odpowiednio uproszczenia postępowania w sprawie wydania wizy krajowej cudzoziemcom przyjętym do szkoły doktorskiej albo uczestniczącym w prowadzeniu badań naukowych lub prac rozwojowych oraz postępowania w sprawie wydania zezwolenia na pobyt czasowy w celu kształcenia w szkole doktorskiej,</w:t>
            </w:r>
          </w:p>
          <w:p w14:paraId="223D464B" w14:textId="77777777" w:rsidR="00287BF4" w:rsidRPr="00BF3DDD" w:rsidRDefault="00287BF4" w:rsidP="00BF3DDD">
            <w:pPr>
              <w:pStyle w:val="Akapitzlist"/>
              <w:numPr>
                <w:ilvl w:val="1"/>
                <w:numId w:val="27"/>
              </w:numPr>
              <w:spacing w:before="120" w:after="120"/>
              <w:jc w:val="both"/>
              <w:rPr>
                <w:rFonts w:ascii="Times New Roman" w:hAnsi="Times New Roman"/>
                <w:spacing w:val="-2"/>
              </w:rPr>
            </w:pPr>
            <w:r w:rsidRPr="00BF3DDD">
              <w:rPr>
                <w:rFonts w:ascii="Times New Roman" w:hAnsi="Times New Roman"/>
                <w:spacing w:val="-2"/>
              </w:rPr>
              <w:t>art. 8 pkt 7 oraz art. 29 projektowanej ustawy dotyczących rozszerzenia katalogu przypadków, w których cudzoziemcowi odmawia się wszczęcia postępowania w sprawie udzielenia zezwolenia na pobyt czasowy i pracę</w:t>
            </w:r>
          </w:p>
          <w:p w14:paraId="23BE7FD8" w14:textId="77777777" w:rsidR="00287BF4" w:rsidRPr="00BF3DDD" w:rsidRDefault="00287BF4" w:rsidP="00BF3DDD">
            <w:pPr>
              <w:pStyle w:val="Akapitzlist"/>
              <w:spacing w:before="120" w:after="120"/>
              <w:ind w:left="360"/>
              <w:jc w:val="both"/>
              <w:rPr>
                <w:rFonts w:ascii="Times New Roman" w:hAnsi="Times New Roman"/>
                <w:spacing w:val="-2"/>
              </w:rPr>
            </w:pPr>
            <w:r w:rsidRPr="00BF3DDD">
              <w:rPr>
                <w:rFonts w:ascii="Times New Roman" w:hAnsi="Times New Roman"/>
                <w:spacing w:val="-2"/>
              </w:rPr>
              <w:t>– które mają wejść w życie po upływie 14 dni od dnia ogłoszenia;</w:t>
            </w:r>
          </w:p>
          <w:p w14:paraId="5E3B37B7" w14:textId="77777777" w:rsidR="00287BF4" w:rsidRPr="00BF3DDD" w:rsidRDefault="00287BF4" w:rsidP="00BF3DDD">
            <w:pPr>
              <w:pStyle w:val="Akapitzlist"/>
              <w:numPr>
                <w:ilvl w:val="0"/>
                <w:numId w:val="27"/>
              </w:numPr>
              <w:spacing w:before="120" w:after="120"/>
              <w:jc w:val="both"/>
              <w:rPr>
                <w:rFonts w:ascii="Times New Roman" w:hAnsi="Times New Roman"/>
                <w:spacing w:val="-2"/>
              </w:rPr>
            </w:pPr>
            <w:r w:rsidRPr="00BF3DDD">
              <w:rPr>
                <w:rFonts w:ascii="Times New Roman" w:hAnsi="Times New Roman"/>
                <w:spacing w:val="-2"/>
              </w:rPr>
              <w:t>przepisów art. 9 oraz art. 39 projektowanej ustawy dotyczących korzystania przez cudzoziemca z nauki w szkole policealnej, które mają wejść w życie z dniem 1 września 2025 r.;</w:t>
            </w:r>
          </w:p>
          <w:p w14:paraId="618EAF2A" w14:textId="6116E5A6" w:rsidR="00287BF4" w:rsidRPr="00BF3DDD" w:rsidRDefault="00287BF4" w:rsidP="00516B01">
            <w:pPr>
              <w:pStyle w:val="Akapitzlist"/>
              <w:numPr>
                <w:ilvl w:val="0"/>
                <w:numId w:val="27"/>
              </w:numPr>
              <w:spacing w:before="120" w:after="120"/>
              <w:jc w:val="both"/>
              <w:rPr>
                <w:rFonts w:ascii="Times New Roman" w:hAnsi="Times New Roman"/>
                <w:spacing w:val="-2"/>
              </w:rPr>
            </w:pPr>
            <w:r w:rsidRPr="00BF3DDD">
              <w:rPr>
                <w:rFonts w:ascii="Times New Roman" w:hAnsi="Times New Roman"/>
                <w:spacing w:val="-2"/>
              </w:rPr>
              <w:t>przepisów projektowanej ustawy dotyczących wykazu cudzoziemców, które mają wejść w życie po upływie 12</w:t>
            </w:r>
            <w:r>
              <w:rPr>
                <w:rFonts w:ascii="Times New Roman" w:hAnsi="Times New Roman"/>
                <w:spacing w:val="-2"/>
              </w:rPr>
              <w:t> </w:t>
            </w:r>
            <w:r w:rsidRPr="00BF3DDD">
              <w:rPr>
                <w:rFonts w:ascii="Times New Roman" w:hAnsi="Times New Roman"/>
                <w:spacing w:val="-2"/>
              </w:rPr>
              <w:t>miesięcy od dnia ogłoszenia.</w:t>
            </w:r>
          </w:p>
        </w:tc>
      </w:tr>
      <w:tr w:rsidR="00287BF4" w:rsidRPr="008B4FE6" w14:paraId="05F81B6C" w14:textId="77777777" w:rsidTr="002A45A7">
        <w:trPr>
          <w:trHeight w:val="142"/>
        </w:trPr>
        <w:tc>
          <w:tcPr>
            <w:tcW w:w="10906" w:type="dxa"/>
            <w:gridSpan w:val="28"/>
            <w:shd w:val="clear" w:color="auto" w:fill="99CCFF"/>
          </w:tcPr>
          <w:p w14:paraId="4C020EA1" w14:textId="77777777" w:rsidR="00287BF4" w:rsidRPr="008B4FE6" w:rsidRDefault="00287BF4" w:rsidP="00C20D54">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287BF4" w:rsidRPr="008B4FE6" w14:paraId="3D089AA5" w14:textId="77777777" w:rsidTr="002A45A7">
        <w:trPr>
          <w:trHeight w:val="142"/>
        </w:trPr>
        <w:tc>
          <w:tcPr>
            <w:tcW w:w="10906" w:type="dxa"/>
            <w:gridSpan w:val="28"/>
            <w:shd w:val="clear" w:color="auto" w:fill="FFFFFF"/>
          </w:tcPr>
          <w:p w14:paraId="6A07B8D9" w14:textId="4674FEC6" w:rsidR="00287BF4" w:rsidRDefault="00287BF4" w:rsidP="00425E07">
            <w:pPr>
              <w:spacing w:before="120"/>
              <w:jc w:val="both"/>
              <w:rPr>
                <w:rFonts w:ascii="Times New Roman" w:hAnsi="Times New Roman"/>
                <w:color w:val="000000"/>
                <w:spacing w:val="-2"/>
              </w:rPr>
            </w:pPr>
            <w:r>
              <w:rPr>
                <w:rFonts w:ascii="Times New Roman" w:hAnsi="Times New Roman"/>
                <w:color w:val="000000"/>
                <w:spacing w:val="-2"/>
              </w:rPr>
              <w:t xml:space="preserve">Ewaluacja efektów projektowanej ustawy nastąpi po 2-3 latach jej obowiązywania poprzez porównanie statystyk w zakresie liczby studentów cudzoziemców przyjętych na studia w Polsce, liczby dokumentów legalizujących pracę cudzoziemców w Polsce oraz liczby wniosków o wydanie wizy w celu wykonywania pracy oraz w celu odbycia lub kontynuowania studiów. </w:t>
            </w:r>
          </w:p>
          <w:p w14:paraId="1A40A50D" w14:textId="2BE99575" w:rsidR="00287BF4" w:rsidRPr="00B37C80" w:rsidRDefault="00287BF4" w:rsidP="00CB2DCF">
            <w:pPr>
              <w:spacing w:before="120" w:after="120"/>
              <w:jc w:val="both"/>
              <w:rPr>
                <w:rFonts w:ascii="Times New Roman" w:hAnsi="Times New Roman"/>
                <w:color w:val="000000"/>
                <w:spacing w:val="-2"/>
              </w:rPr>
            </w:pPr>
            <w:r>
              <w:rPr>
                <w:rFonts w:ascii="Times New Roman" w:hAnsi="Times New Roman"/>
                <w:color w:val="000000"/>
                <w:spacing w:val="-2"/>
              </w:rPr>
              <w:t xml:space="preserve">W związku z tym, że </w:t>
            </w:r>
            <w:r w:rsidRPr="006C68CB">
              <w:rPr>
                <w:rFonts w:ascii="Times New Roman" w:hAnsi="Times New Roman"/>
                <w:color w:val="000000"/>
                <w:spacing w:val="-2"/>
              </w:rPr>
              <w:t xml:space="preserve">w scenariuszu bazowym, do którego powinny zostać porównane przewidywane efekty projektowanej regulacji, należałoby uwzględnić zmianę liczby wniosków wizowych </w:t>
            </w:r>
            <w:r>
              <w:rPr>
                <w:rFonts w:ascii="Times New Roman" w:hAnsi="Times New Roman"/>
                <w:color w:val="000000"/>
                <w:spacing w:val="-2"/>
              </w:rPr>
              <w:t>wynikającą</w:t>
            </w:r>
            <w:r w:rsidRPr="006C68CB">
              <w:rPr>
                <w:rFonts w:ascii="Times New Roman" w:hAnsi="Times New Roman"/>
                <w:color w:val="000000"/>
                <w:spacing w:val="-2"/>
              </w:rPr>
              <w:t xml:space="preserve"> z</w:t>
            </w:r>
            <w:r>
              <w:rPr>
                <w:rFonts w:ascii="Times New Roman" w:hAnsi="Times New Roman"/>
                <w:color w:val="000000"/>
                <w:spacing w:val="-2"/>
              </w:rPr>
              <w:t xml:space="preserve"> </w:t>
            </w:r>
            <w:r w:rsidRPr="006C68CB">
              <w:rPr>
                <w:rFonts w:ascii="Times New Roman" w:hAnsi="Times New Roman"/>
                <w:color w:val="000000"/>
                <w:spacing w:val="-2"/>
              </w:rPr>
              <w:t>podniesieni</w:t>
            </w:r>
            <w:r>
              <w:rPr>
                <w:rFonts w:ascii="Times New Roman" w:hAnsi="Times New Roman"/>
                <w:color w:val="000000"/>
                <w:spacing w:val="-2"/>
              </w:rPr>
              <w:t>a</w:t>
            </w:r>
            <w:r w:rsidRPr="006C68CB">
              <w:rPr>
                <w:rFonts w:ascii="Times New Roman" w:hAnsi="Times New Roman"/>
                <w:color w:val="000000"/>
                <w:spacing w:val="-2"/>
              </w:rPr>
              <w:t xml:space="preserve"> od czerwca 2024 r. wysokości opłaty za przyjęcie i rozpatrzenie wniosku o</w:t>
            </w:r>
            <w:r>
              <w:rPr>
                <w:rFonts w:ascii="Times New Roman" w:hAnsi="Times New Roman"/>
                <w:color w:val="000000"/>
                <w:spacing w:val="-2"/>
              </w:rPr>
              <w:t xml:space="preserve"> </w:t>
            </w:r>
            <w:r w:rsidRPr="006C68CB">
              <w:rPr>
                <w:rFonts w:ascii="Times New Roman" w:hAnsi="Times New Roman"/>
                <w:color w:val="000000"/>
                <w:spacing w:val="-2"/>
              </w:rPr>
              <w:t>wydanie wizy krajowej, co z uwagi na krótki okres obowiązywania tej zmiany nie jest możliwe</w:t>
            </w:r>
            <w:r>
              <w:rPr>
                <w:rFonts w:ascii="Times New Roman" w:hAnsi="Times New Roman"/>
                <w:color w:val="000000"/>
                <w:spacing w:val="-2"/>
              </w:rPr>
              <w:t>, na ten moment nie jest również możliwe określenie przewidywanej zmiany powyższych mierników w ujęciu procentowym</w:t>
            </w:r>
            <w:r w:rsidRPr="006C68CB">
              <w:rPr>
                <w:rFonts w:ascii="Times New Roman" w:hAnsi="Times New Roman"/>
                <w:color w:val="000000"/>
                <w:spacing w:val="-2"/>
              </w:rPr>
              <w:t>.</w:t>
            </w:r>
          </w:p>
        </w:tc>
      </w:tr>
      <w:tr w:rsidR="00287BF4" w:rsidRPr="008B4FE6" w14:paraId="37E7F1E3" w14:textId="77777777" w:rsidTr="002A45A7">
        <w:trPr>
          <w:trHeight w:val="142"/>
        </w:trPr>
        <w:tc>
          <w:tcPr>
            <w:tcW w:w="10906" w:type="dxa"/>
            <w:gridSpan w:val="28"/>
            <w:shd w:val="clear" w:color="auto" w:fill="99CCFF"/>
          </w:tcPr>
          <w:p w14:paraId="0E218B41" w14:textId="77777777" w:rsidR="00287BF4" w:rsidRPr="008B4FE6" w:rsidRDefault="00287BF4" w:rsidP="00C20D54">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287BF4" w:rsidRPr="008B4FE6" w14:paraId="61F3F74E" w14:textId="77777777" w:rsidTr="002A45A7">
        <w:trPr>
          <w:trHeight w:val="142"/>
        </w:trPr>
        <w:tc>
          <w:tcPr>
            <w:tcW w:w="10906" w:type="dxa"/>
            <w:gridSpan w:val="28"/>
            <w:shd w:val="clear" w:color="auto" w:fill="FFFFFF"/>
          </w:tcPr>
          <w:p w14:paraId="583770EC" w14:textId="77777777" w:rsidR="00287BF4" w:rsidRPr="00B37C80" w:rsidRDefault="00287BF4" w:rsidP="00A5753E">
            <w:pPr>
              <w:spacing w:before="120" w:after="120" w:line="240" w:lineRule="auto"/>
              <w:jc w:val="both"/>
              <w:rPr>
                <w:rFonts w:ascii="Times New Roman" w:hAnsi="Times New Roman"/>
                <w:color w:val="000000"/>
                <w:spacing w:val="-2"/>
              </w:rPr>
            </w:pPr>
            <w:r>
              <w:rPr>
                <w:rFonts w:ascii="Times New Roman" w:hAnsi="Times New Roman"/>
                <w:color w:val="000000"/>
                <w:spacing w:val="-2"/>
              </w:rPr>
              <w:t>Brak.</w:t>
            </w:r>
          </w:p>
        </w:tc>
      </w:tr>
    </w:tbl>
    <w:p w14:paraId="676368EA" w14:textId="77777777" w:rsidR="006A70EB" w:rsidRPr="006A70EB" w:rsidRDefault="006A70EB" w:rsidP="00416E64">
      <w:pPr>
        <w:spacing w:before="120"/>
        <w:rPr>
          <w:rFonts w:ascii="Times New Roman" w:hAnsi="Times New Roman"/>
          <w:i/>
          <w:sz w:val="24"/>
          <w:lang w:eastAsia="pl-PL"/>
        </w:rPr>
      </w:pPr>
    </w:p>
    <w:sectPr w:rsidR="006A70EB" w:rsidRPr="006A70EB" w:rsidSect="00E06A9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0D192" w14:textId="77777777" w:rsidR="007C2FE0" w:rsidRDefault="007C2FE0" w:rsidP="00044739">
      <w:pPr>
        <w:spacing w:line="240" w:lineRule="auto"/>
      </w:pPr>
      <w:r>
        <w:separator/>
      </w:r>
    </w:p>
  </w:endnote>
  <w:endnote w:type="continuationSeparator" w:id="0">
    <w:p w14:paraId="7A4DAEEC" w14:textId="77777777" w:rsidR="007C2FE0" w:rsidRDefault="007C2FE0"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ato">
    <w:altName w:val="Times New Roman"/>
    <w:panose1 w:val="020F0502020204030203"/>
    <w:charset w:val="EE"/>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BB12A" w14:textId="77777777" w:rsidR="007C2FE0" w:rsidRDefault="007C2FE0" w:rsidP="00044739">
      <w:pPr>
        <w:spacing w:line="240" w:lineRule="auto"/>
      </w:pPr>
      <w:r>
        <w:separator/>
      </w:r>
    </w:p>
  </w:footnote>
  <w:footnote w:type="continuationSeparator" w:id="0">
    <w:p w14:paraId="5375041F" w14:textId="77777777" w:rsidR="007C2FE0" w:rsidRDefault="007C2FE0" w:rsidP="00044739">
      <w:pPr>
        <w:spacing w:line="240" w:lineRule="auto"/>
      </w:pPr>
      <w:r>
        <w:continuationSeparator/>
      </w:r>
    </w:p>
  </w:footnote>
  <w:footnote w:id="1">
    <w:p w14:paraId="266B0DC8" w14:textId="20E7D05D" w:rsidR="00261B96" w:rsidRPr="009D4497" w:rsidRDefault="00261B96" w:rsidP="00A545F6">
      <w:pPr>
        <w:pStyle w:val="Tekstprzypisudolnego"/>
        <w:spacing w:line="240" w:lineRule="auto"/>
        <w:ind w:left="142" w:hanging="142"/>
        <w:jc w:val="both"/>
        <w:rPr>
          <w:rFonts w:ascii="Times New Roman" w:hAnsi="Times New Roman"/>
        </w:rPr>
      </w:pPr>
      <w:r w:rsidRPr="008C1FA7">
        <w:rPr>
          <w:rStyle w:val="Odwoanieprzypisudolnego"/>
          <w:rFonts w:ascii="Times New Roman" w:hAnsi="Times New Roman"/>
        </w:rPr>
        <w:footnoteRef/>
      </w:r>
      <w:r>
        <w:rPr>
          <w:rFonts w:ascii="Times New Roman" w:hAnsi="Times New Roman"/>
        </w:rPr>
        <w:t> </w:t>
      </w:r>
      <w:r w:rsidRPr="009D4497">
        <w:rPr>
          <w:rFonts w:ascii="Times New Roman" w:hAnsi="Times New Roman"/>
        </w:rPr>
        <w:t>Przewodniczącą Grupy Roboczej była Henryka Mościcka-Dendys – Podsekretarz Stanu w Ministerstwie Spraw Zagranicznych, a</w:t>
      </w:r>
      <w:r>
        <w:rPr>
          <w:rFonts w:ascii="Times New Roman" w:hAnsi="Times New Roman"/>
        </w:rPr>
        <w:t> </w:t>
      </w:r>
      <w:r w:rsidRPr="009D4497">
        <w:rPr>
          <w:rFonts w:ascii="Times New Roman" w:hAnsi="Times New Roman"/>
        </w:rPr>
        <w:t>w jej skład weszli eksperci reprezentujący Ministra Sprawiedliwości, ministrów właściwych do spraw: gospodarki, oświaty i</w:t>
      </w:r>
      <w:r>
        <w:rPr>
          <w:rFonts w:ascii="Times New Roman" w:hAnsi="Times New Roman"/>
        </w:rPr>
        <w:t> </w:t>
      </w:r>
      <w:r w:rsidRPr="009D4497">
        <w:rPr>
          <w:rFonts w:ascii="Times New Roman" w:hAnsi="Times New Roman"/>
        </w:rPr>
        <w:t>wychowania, pracy, szkolnictwa wyższego i nauki, wewnętrznych oraz zagranicznych, a także przedstawiciele: Szefa Urzędu do Spraw Cudzoziemców, Komendanta Głównego Straży Granicznej, Szefa Agencji Bezpieczeństwa Wewnętrznego i Głównego Inspektora Pracy.</w:t>
      </w:r>
    </w:p>
  </w:footnote>
  <w:footnote w:id="2">
    <w:p w14:paraId="73FC88F2" w14:textId="144E8E95" w:rsidR="00261B96" w:rsidRPr="009D4497" w:rsidRDefault="00261B96" w:rsidP="00A545F6">
      <w:pPr>
        <w:pStyle w:val="Tekstprzypisudolnego"/>
        <w:spacing w:line="240" w:lineRule="auto"/>
        <w:ind w:left="142" w:hanging="142"/>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Wystąpienie pokontrolne Najwyższej Izby Kontroli z dnia 16 lipca 2024 r. nr KST.411.3.1.2023.</w:t>
      </w:r>
    </w:p>
    <w:p w14:paraId="4FD44114" w14:textId="77777777" w:rsidR="00261B96" w:rsidRPr="009D4497" w:rsidRDefault="00261B96" w:rsidP="00A545F6">
      <w:pPr>
        <w:pStyle w:val="Tekstprzypisudolnego"/>
        <w:spacing w:line="240" w:lineRule="auto"/>
        <w:ind w:left="142" w:hanging="142"/>
        <w:jc w:val="both"/>
        <w:rPr>
          <w:rFonts w:ascii="Times New Roman" w:hAnsi="Times New Roman"/>
        </w:rPr>
      </w:pPr>
    </w:p>
  </w:footnote>
  <w:footnote w:id="3">
    <w:p w14:paraId="3A1E9D35" w14:textId="24C09E35" w:rsidR="00261B96" w:rsidRDefault="00261B96" w:rsidP="00A545F6">
      <w:pPr>
        <w:pStyle w:val="Tekstprzypisudolnego"/>
        <w:spacing w:line="240" w:lineRule="auto"/>
        <w:jc w:val="both"/>
        <w:rPr>
          <w:rFonts w:ascii="Times New Roman" w:hAnsi="Times New Roman"/>
        </w:rPr>
      </w:pPr>
      <w:r w:rsidRPr="009D4497">
        <w:rPr>
          <w:rStyle w:val="Odwoanieprzypisudolnego"/>
          <w:rFonts w:ascii="Times New Roman" w:hAnsi="Times New Roman"/>
        </w:rPr>
        <w:footnoteRef/>
      </w:r>
      <w:r w:rsidRPr="009D4497">
        <w:rPr>
          <w:rFonts w:ascii="Times New Roman" w:hAnsi="Times New Roman"/>
        </w:rPr>
        <w:t xml:space="preserve"> Migracje.gov.pl, </w:t>
      </w:r>
      <w:r w:rsidRPr="009D4497">
        <w:rPr>
          <w:rFonts w:ascii="Times New Roman" w:hAnsi="Times New Roman"/>
          <w:i/>
        </w:rPr>
        <w:t>Imigranci i służby migracyjne Polski</w:t>
      </w:r>
      <w:r w:rsidRPr="009D4497">
        <w:rPr>
          <w:rFonts w:ascii="Times New Roman" w:hAnsi="Times New Roman"/>
        </w:rPr>
        <w:t xml:space="preserve">, on-line: </w:t>
      </w:r>
      <w:hyperlink r:id="rId1" w:history="1">
        <w:r w:rsidRPr="009D4497">
          <w:rPr>
            <w:rStyle w:val="Hipercze"/>
            <w:rFonts w:ascii="Times New Roman" w:hAnsi="Times New Roman"/>
          </w:rPr>
          <w:t>https://migracje.gov.pl/statystyki/zakres/polska/</w:t>
        </w:r>
      </w:hyperlink>
      <w:r w:rsidRPr="009D4497">
        <w:rPr>
          <w:rFonts w:ascii="Times New Roman" w:hAnsi="Times New Roman"/>
        </w:rPr>
        <w:t xml:space="preserve"> [dostęp: 02.08.2024]</w:t>
      </w:r>
      <w:r>
        <w:rPr>
          <w:rFonts w:ascii="Times New Roman" w:hAnsi="Times New Roman"/>
        </w:rPr>
        <w:t>.</w:t>
      </w:r>
    </w:p>
    <w:p w14:paraId="2405F816" w14:textId="77777777" w:rsidR="00261B96" w:rsidRPr="009D4497" w:rsidRDefault="00261B96" w:rsidP="00A545F6">
      <w:pPr>
        <w:pStyle w:val="Tekstprzypisudolnego"/>
        <w:spacing w:line="240" w:lineRule="auto"/>
        <w:jc w:val="both"/>
        <w:rPr>
          <w:rFonts w:ascii="Times New Roman" w:hAnsi="Times New Roman"/>
        </w:rPr>
      </w:pPr>
    </w:p>
  </w:footnote>
  <w:footnote w:id="4">
    <w:p w14:paraId="4381C64E" w14:textId="778E5995" w:rsidR="00261B96" w:rsidRPr="009D4497" w:rsidRDefault="00261B96" w:rsidP="00A545F6">
      <w:pPr>
        <w:pStyle w:val="Tekstprzypisudolnego"/>
        <w:spacing w:line="240" w:lineRule="auto"/>
        <w:ind w:left="142" w:hanging="142"/>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Ministerstwo Spraw Wewnętrznych i Administracji, pismo z dnia 1 sierpnia 2024 r. nr DSMiM-WN.0232.32.2024</w:t>
      </w:r>
      <w:r>
        <w:rPr>
          <w:rFonts w:ascii="Times New Roman" w:hAnsi="Times New Roman"/>
        </w:rPr>
        <w:t>.</w:t>
      </w:r>
    </w:p>
  </w:footnote>
  <w:footnote w:id="5">
    <w:p w14:paraId="64A1862F" w14:textId="241CC7FD" w:rsidR="00261B96" w:rsidRPr="009D4497" w:rsidRDefault="00261B96" w:rsidP="00A545F6">
      <w:pPr>
        <w:pStyle w:val="Tekstprzypisudolnego"/>
        <w:spacing w:line="240" w:lineRule="auto"/>
        <w:ind w:left="142" w:hanging="142"/>
        <w:jc w:val="both"/>
        <w:rPr>
          <w:rFonts w:ascii="Times New Roman" w:hAnsi="Times New Roman"/>
          <w:i/>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i/>
        </w:rPr>
        <w:t>Ibid</w:t>
      </w:r>
      <w:r>
        <w:rPr>
          <w:rFonts w:ascii="Times New Roman" w:hAnsi="Times New Roman"/>
          <w:i/>
        </w:rPr>
        <w:t>em</w:t>
      </w:r>
      <w:r w:rsidRPr="009D4497">
        <w:rPr>
          <w:rFonts w:ascii="Times New Roman" w:hAnsi="Times New Roman"/>
          <w:i/>
        </w:rPr>
        <w:t>.</w:t>
      </w:r>
    </w:p>
  </w:footnote>
  <w:footnote w:id="6">
    <w:p w14:paraId="23A5AFD6" w14:textId="7F31053B" w:rsidR="00261B96" w:rsidRPr="009D4497" w:rsidRDefault="00261B96" w:rsidP="00A545F6">
      <w:pPr>
        <w:pStyle w:val="Tekstprzypisudolnego"/>
        <w:spacing w:line="240" w:lineRule="auto"/>
        <w:ind w:left="142" w:hanging="142"/>
        <w:jc w:val="both"/>
        <w:rPr>
          <w:rFonts w:ascii="Times New Roman" w:hAnsi="Times New Roman"/>
          <w:lang w:val="en-US"/>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Zob</w:t>
      </w:r>
      <w:r>
        <w:rPr>
          <w:rFonts w:ascii="Times New Roman" w:hAnsi="Times New Roman"/>
        </w:rPr>
        <w:t>.</w:t>
      </w:r>
      <w:r w:rsidRPr="009D4497">
        <w:rPr>
          <w:rFonts w:ascii="Times New Roman" w:hAnsi="Times New Roman"/>
        </w:rPr>
        <w:t xml:space="preserve">: wyrok Wojewódzkiego Sądu Administracyjnego w Gdańsku z dnia 26 maja 2022 r. (sygn. III SAB/Gd 169/21), wyrok Wojewódzkiego Sądu Administracyjnego w Łodzi z dnia 5 stycznia 2023 r. (sygn. III SAB/Łd 138/22), wyrok Wojewódzkiego Sądu Administracyjnego w Łodzi z dnia 5 stycznia 2023 r. (sygn. akt III SAB/Łd 142/22), wyrok Wojewódzkiego Sądu Administracyjnego we Wrocławiu z dnia 25 maja 2023 r. (sygn. I SAB/Wr 51/23), wyrok Wojewódzkiego Sądu Administracyjnego w Gdańsku z dnia 7 czerwca 2023 r. (sygn. III SAB/Gd 65/23), wyrok Wojewódzkiego Sądu Administracyjnego w Łodzi z dnia 13 lipca 2023 r. (sygn. III SAB/Łd 79/23), wyrok Wojewódzkiego Sądu Administracyjnego w Gliwicach z dnia 14 lipca 2023 r. (sygn. II SAB/Gl 60/23), wyrok Wojewódzkiego Sądu Administracyjnego w Łodzi z dnia 24 sierpnia 2023 r. (sygn. III SAB/Łd 81/23), wyrok Wojewódzkiego Sądu Administracyjnego w Gdańsku z dnia 14 marca 2024 r. (sygn. III SAB/Gd 9/24), wyrok Wojewódzkiego Sądu Administracyjnego w Szczecinie z dnia 27 marca 2024 r. (sygn. II SAB/Sz 163/23), wyrok Wojewódzkiego Sądu Administracyjnego w Olsztynie z dnia 25 kwietnia 2024 r. (sygn. </w:t>
      </w:r>
      <w:r w:rsidRPr="009D4497">
        <w:rPr>
          <w:rFonts w:ascii="Times New Roman" w:hAnsi="Times New Roman"/>
          <w:lang w:val="en-US"/>
        </w:rPr>
        <w:t>II SAB/Ol 26/24), itd.</w:t>
      </w:r>
    </w:p>
  </w:footnote>
  <w:footnote w:id="7">
    <w:p w14:paraId="26577AC3" w14:textId="72BB015C" w:rsidR="00261B96" w:rsidRDefault="00261B96" w:rsidP="00A545F6">
      <w:pPr>
        <w:pStyle w:val="Tekstprzypisudolnego"/>
        <w:spacing w:line="240" w:lineRule="auto"/>
        <w:ind w:left="142" w:hanging="142"/>
        <w:jc w:val="both"/>
        <w:rPr>
          <w:rFonts w:ascii="Times New Roman" w:hAnsi="Times New Roman"/>
          <w:lang w:val="en-US"/>
        </w:rPr>
      </w:pPr>
      <w:r w:rsidRPr="009D4497">
        <w:rPr>
          <w:rStyle w:val="Odwoanieprzypisudolnego"/>
          <w:rFonts w:ascii="Times New Roman" w:hAnsi="Times New Roman"/>
        </w:rPr>
        <w:footnoteRef/>
      </w:r>
      <w:r>
        <w:rPr>
          <w:rFonts w:ascii="Times New Roman" w:hAnsi="Times New Roman"/>
          <w:lang w:val="en-US"/>
        </w:rPr>
        <w:t> </w:t>
      </w:r>
      <w:r w:rsidRPr="009D4497">
        <w:rPr>
          <w:rFonts w:ascii="Times New Roman" w:hAnsi="Times New Roman"/>
          <w:lang w:val="en-US"/>
        </w:rPr>
        <w:t xml:space="preserve">Federal Ministry of Education and Research, </w:t>
      </w:r>
      <w:r w:rsidRPr="009D4497">
        <w:rPr>
          <w:rFonts w:ascii="Times New Roman" w:hAnsi="Times New Roman"/>
          <w:bCs/>
          <w:lang w:val="en-US"/>
        </w:rPr>
        <w:t xml:space="preserve">Deutscher Akademischer Austauschdienst e.V. (DAAD), </w:t>
      </w:r>
      <w:r w:rsidRPr="009D4497">
        <w:rPr>
          <w:rFonts w:ascii="Times New Roman" w:hAnsi="Times New Roman"/>
          <w:bCs/>
          <w:i/>
          <w:lang w:val="en-US"/>
        </w:rPr>
        <w:t>Study in Germany</w:t>
      </w:r>
      <w:r w:rsidRPr="009D4497">
        <w:rPr>
          <w:rFonts w:ascii="Times New Roman" w:hAnsi="Times New Roman"/>
          <w:bCs/>
          <w:lang w:val="en-US"/>
        </w:rPr>
        <w:t>, on-line:</w:t>
      </w:r>
      <w:r w:rsidRPr="009D4497">
        <w:rPr>
          <w:rFonts w:ascii="Times New Roman" w:hAnsi="Times New Roman"/>
          <w:lang w:val="en-US"/>
        </w:rPr>
        <w:t xml:space="preserve"> </w:t>
      </w:r>
      <w:hyperlink r:id="rId2" w:history="1">
        <w:r w:rsidRPr="009D4497">
          <w:rPr>
            <w:rStyle w:val="Hipercze"/>
            <w:rFonts w:ascii="Times New Roman" w:hAnsi="Times New Roman"/>
            <w:bCs/>
            <w:lang w:val="en-US"/>
          </w:rPr>
          <w:t>https://www.study-in-germany.de/en/plan-your-studies/requirements/visa/</w:t>
        </w:r>
      </w:hyperlink>
      <w:r w:rsidRPr="009D4497">
        <w:rPr>
          <w:rFonts w:ascii="Times New Roman" w:hAnsi="Times New Roman"/>
          <w:bCs/>
          <w:lang w:val="en-US"/>
        </w:rPr>
        <w:t xml:space="preserve"> </w:t>
      </w:r>
      <w:r w:rsidRPr="009D4497">
        <w:rPr>
          <w:rFonts w:ascii="Times New Roman" w:hAnsi="Times New Roman"/>
          <w:lang w:val="en-US"/>
        </w:rPr>
        <w:t>[dostęp: 01.08.2024 r.]</w:t>
      </w:r>
      <w:r>
        <w:rPr>
          <w:rFonts w:ascii="Times New Roman" w:hAnsi="Times New Roman"/>
          <w:lang w:val="en-US"/>
        </w:rPr>
        <w:t>.</w:t>
      </w:r>
    </w:p>
    <w:p w14:paraId="1AC928E1" w14:textId="77777777" w:rsidR="00261B96" w:rsidRDefault="00261B96" w:rsidP="00A545F6">
      <w:pPr>
        <w:pStyle w:val="Tekstprzypisudolnego"/>
        <w:spacing w:line="240" w:lineRule="auto"/>
        <w:ind w:left="142" w:hanging="142"/>
        <w:jc w:val="both"/>
        <w:rPr>
          <w:rFonts w:ascii="Times New Roman" w:hAnsi="Times New Roman"/>
          <w:lang w:val="en-US"/>
        </w:rPr>
      </w:pPr>
    </w:p>
    <w:p w14:paraId="53DEE679" w14:textId="77777777" w:rsidR="00261B96" w:rsidRDefault="00261B96" w:rsidP="00A545F6">
      <w:pPr>
        <w:pStyle w:val="Tekstprzypisudolnego"/>
        <w:spacing w:line="240" w:lineRule="auto"/>
        <w:ind w:left="142" w:hanging="142"/>
        <w:jc w:val="both"/>
        <w:rPr>
          <w:rFonts w:ascii="Times New Roman" w:hAnsi="Times New Roman"/>
          <w:lang w:val="en-US"/>
        </w:rPr>
      </w:pPr>
    </w:p>
    <w:p w14:paraId="67D5C621" w14:textId="77777777" w:rsidR="00261B96" w:rsidRPr="009D4497" w:rsidRDefault="00261B96" w:rsidP="00A545F6">
      <w:pPr>
        <w:pStyle w:val="Tekstprzypisudolnego"/>
        <w:spacing w:line="240" w:lineRule="auto"/>
        <w:ind w:left="142" w:hanging="142"/>
        <w:jc w:val="both"/>
        <w:rPr>
          <w:rFonts w:ascii="Times New Roman" w:hAnsi="Times New Roman"/>
          <w:lang w:val="en-US"/>
        </w:rPr>
      </w:pPr>
    </w:p>
  </w:footnote>
  <w:footnote w:id="8">
    <w:p w14:paraId="64C5B199" w14:textId="713BD087" w:rsidR="00261B96" w:rsidRPr="009D4497" w:rsidRDefault="00261B96" w:rsidP="00A545F6">
      <w:pPr>
        <w:pStyle w:val="Tekstprzypisudolnego"/>
        <w:spacing w:line="240" w:lineRule="auto"/>
        <w:ind w:left="142" w:hanging="142"/>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 xml:space="preserve">System RAD-on, </w:t>
      </w:r>
      <w:r w:rsidRPr="009D4497">
        <w:rPr>
          <w:rFonts w:ascii="Times New Roman" w:hAnsi="Times New Roman"/>
          <w:i/>
          <w:color w:val="000000"/>
          <w:spacing w:val="-2"/>
        </w:rPr>
        <w:t>Instytucje systemu szkolnictwa wyższego i nauki</w:t>
      </w:r>
      <w:r w:rsidRPr="009D4497">
        <w:rPr>
          <w:rFonts w:ascii="Times New Roman" w:hAnsi="Times New Roman"/>
          <w:color w:val="000000"/>
          <w:spacing w:val="-2"/>
        </w:rPr>
        <w:t>, on-line:</w:t>
      </w:r>
      <w:r w:rsidRPr="009D4497">
        <w:rPr>
          <w:rFonts w:ascii="Times New Roman" w:hAnsi="Times New Roman"/>
        </w:rPr>
        <w:t xml:space="preserve"> </w:t>
      </w:r>
      <w:hyperlink r:id="rId3" w:history="1">
        <w:r w:rsidRPr="009D4497">
          <w:rPr>
            <w:rStyle w:val="Hipercze"/>
            <w:rFonts w:ascii="Times New Roman" w:hAnsi="Times New Roman"/>
          </w:rPr>
          <w:t>https://radon.nauka.gov.pl/dane/instytucje-systemu-szkolnictwa-wyzszego-i-nauki?kind=1&amp;kind=10&amp;kind=13&amp;statusCodes=1&amp;pageNumber=1</w:t>
        </w:r>
      </w:hyperlink>
      <w:r w:rsidRPr="009D4497">
        <w:rPr>
          <w:rFonts w:ascii="Times New Roman" w:hAnsi="Times New Roman"/>
        </w:rPr>
        <w:t xml:space="preserve"> [dostęp: 31.07.2024 r.]</w:t>
      </w:r>
      <w:r>
        <w:rPr>
          <w:rFonts w:ascii="Times New Roman" w:hAnsi="Times New Roman"/>
        </w:rPr>
        <w:t>.</w:t>
      </w:r>
    </w:p>
  </w:footnote>
  <w:footnote w:id="9">
    <w:p w14:paraId="1C6D0489" w14:textId="6386BC6B" w:rsidR="00261B96" w:rsidRPr="009D4497" w:rsidRDefault="00261B96" w:rsidP="00703B36">
      <w:pPr>
        <w:pStyle w:val="Tekstprzypisudolnego"/>
        <w:spacing w:line="240" w:lineRule="auto"/>
        <w:ind w:left="142" w:hanging="142"/>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 xml:space="preserve">System RAD-on, </w:t>
      </w:r>
      <w:r w:rsidRPr="009D4497">
        <w:rPr>
          <w:rFonts w:ascii="Times New Roman" w:hAnsi="Times New Roman"/>
          <w:i/>
          <w:color w:val="000000"/>
          <w:spacing w:val="-2"/>
        </w:rPr>
        <w:t>Instytucje systemu szkolnictwa wyższego i nauki</w:t>
      </w:r>
      <w:r w:rsidRPr="009D4497">
        <w:rPr>
          <w:rFonts w:ascii="Times New Roman" w:hAnsi="Times New Roman"/>
          <w:color w:val="000000"/>
          <w:spacing w:val="-2"/>
        </w:rPr>
        <w:t>, on-line:</w:t>
      </w:r>
      <w:r w:rsidRPr="009D4497">
        <w:rPr>
          <w:rFonts w:ascii="Times New Roman" w:hAnsi="Times New Roman"/>
        </w:rPr>
        <w:t xml:space="preserve"> </w:t>
      </w:r>
      <w:hyperlink r:id="rId4" w:history="1">
        <w:r w:rsidRPr="00721E77">
          <w:rPr>
            <w:rStyle w:val="Hipercze"/>
          </w:rPr>
          <w:t>https://radon.nauka.gov.pl/dane/instytucje-systemu-szkolnictwa-wyzszego-i-nauki?kind=13&amp;statusCodes=1&amp;uTypeCd=2&amp;pageNumber=1&amp;pageSize=50&amp;fieldName=name&amp;sort Order=ASC</w:t>
        </w:r>
      </w:hyperlink>
      <w:r>
        <w:t xml:space="preserve"> </w:t>
      </w:r>
      <w:r w:rsidRPr="009D4497">
        <w:rPr>
          <w:rFonts w:ascii="Times New Roman" w:hAnsi="Times New Roman"/>
        </w:rPr>
        <w:t xml:space="preserve">[dostęp: </w:t>
      </w:r>
      <w:r>
        <w:rPr>
          <w:rFonts w:ascii="Times New Roman" w:hAnsi="Times New Roman"/>
        </w:rPr>
        <w:t>07.11</w:t>
      </w:r>
      <w:r w:rsidRPr="009D4497">
        <w:rPr>
          <w:rFonts w:ascii="Times New Roman" w:hAnsi="Times New Roman"/>
        </w:rPr>
        <w:t>.2024 r.]</w:t>
      </w:r>
      <w:r>
        <w:rPr>
          <w:rFonts w:ascii="Times New Roman" w:hAnsi="Times New Roman"/>
        </w:rPr>
        <w:t>.</w:t>
      </w:r>
    </w:p>
  </w:footnote>
  <w:footnote w:id="10">
    <w:p w14:paraId="2B2B08E9" w14:textId="115EDA3C" w:rsidR="00261B96" w:rsidRPr="009D4497" w:rsidRDefault="00261B96" w:rsidP="008A236A">
      <w:pPr>
        <w:pStyle w:val="Tekstprzypisudolnego"/>
        <w:spacing w:line="240" w:lineRule="auto"/>
        <w:ind w:left="142" w:hanging="142"/>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i/>
        </w:rPr>
        <w:t>Ibidem</w:t>
      </w:r>
      <w:r>
        <w:rPr>
          <w:rFonts w:ascii="Times New Roman" w:hAnsi="Times New Roman"/>
          <w:iCs/>
        </w:rPr>
        <w:t>.</w:t>
      </w:r>
    </w:p>
  </w:footnote>
  <w:footnote w:id="11">
    <w:p w14:paraId="3F830AB0" w14:textId="38694A3B" w:rsidR="00261B96" w:rsidRPr="009D4497" w:rsidRDefault="00261B96" w:rsidP="00A545F6">
      <w:pPr>
        <w:pStyle w:val="Tekstprzypisudolnego"/>
        <w:spacing w:line="240" w:lineRule="auto"/>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 xml:space="preserve">Ministerstwo Nauki i Szkolnictwa Wyższego, pismo z dnia 7 sierpnia 2024 r nr </w:t>
      </w:r>
      <w:bookmarkStart w:id="5" w:name="ezdSprawaZnak"/>
      <w:r w:rsidRPr="009D4497">
        <w:rPr>
          <w:rFonts w:ascii="Times New Roman" w:hAnsi="Times New Roman"/>
        </w:rPr>
        <w:t>DIR-WCSN.041.1.2024</w:t>
      </w:r>
      <w:bookmarkEnd w:id="5"/>
      <w:r w:rsidRPr="009D4497">
        <w:rPr>
          <w:rFonts w:ascii="Times New Roman" w:hAnsi="Times New Roman"/>
        </w:rPr>
        <w:t>.1</w:t>
      </w:r>
      <w:r>
        <w:rPr>
          <w:rFonts w:ascii="Times New Roman" w:hAnsi="Times New Roman"/>
        </w:rPr>
        <w:t>.</w:t>
      </w:r>
    </w:p>
  </w:footnote>
  <w:footnote w:id="12">
    <w:p w14:paraId="6FA44C5E" w14:textId="77777777" w:rsidR="00261B96" w:rsidRPr="009D4497" w:rsidRDefault="00261B96" w:rsidP="00E95F22">
      <w:pPr>
        <w:pStyle w:val="Tekstprzypisudolnego"/>
        <w:spacing w:line="240" w:lineRule="auto"/>
        <w:ind w:left="284" w:hanging="284"/>
        <w:jc w:val="both"/>
        <w:rPr>
          <w:rFonts w:ascii="Times New Roman" w:hAnsi="Times New Roman"/>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 xml:space="preserve">Narodowa Agencja Wymiany Akademickiej, </w:t>
      </w:r>
      <w:r w:rsidRPr="009D4497">
        <w:rPr>
          <w:rFonts w:ascii="Times New Roman" w:hAnsi="Times New Roman"/>
          <w:i/>
        </w:rPr>
        <w:t>Sprawozdanie z działalności Narodowej Agencji Wymiany Akademickiej za rok 2023</w:t>
      </w:r>
      <w:r w:rsidRPr="009D4497">
        <w:rPr>
          <w:rFonts w:ascii="Times New Roman" w:hAnsi="Times New Roman"/>
        </w:rPr>
        <w:t xml:space="preserve">, </w:t>
      </w:r>
      <w:r>
        <w:rPr>
          <w:rFonts w:ascii="Times New Roman" w:hAnsi="Times New Roman"/>
        </w:rPr>
        <w:t xml:space="preserve">Warszawa </w:t>
      </w:r>
      <w:r w:rsidRPr="009D4497">
        <w:rPr>
          <w:rFonts w:ascii="Times New Roman" w:hAnsi="Times New Roman"/>
        </w:rPr>
        <w:t>2024</w:t>
      </w:r>
      <w:r>
        <w:rPr>
          <w:rFonts w:ascii="Times New Roman" w:hAnsi="Times New Roman"/>
        </w:rPr>
        <w:t>.</w:t>
      </w:r>
    </w:p>
  </w:footnote>
  <w:footnote w:id="13">
    <w:p w14:paraId="18AD8896" w14:textId="7EE6DD46" w:rsidR="00261B96" w:rsidRDefault="00261B96" w:rsidP="00BF3DDD">
      <w:pPr>
        <w:pStyle w:val="Tekstprzypisudolnego"/>
        <w:ind w:left="284" w:hanging="284"/>
      </w:pPr>
      <w:r>
        <w:rPr>
          <w:rStyle w:val="Odwoanieprzypisudolnego"/>
        </w:rPr>
        <w:footnoteRef/>
      </w:r>
      <w:r>
        <w:tab/>
      </w:r>
      <w:r w:rsidRPr="009D4497">
        <w:rPr>
          <w:rFonts w:ascii="Times New Roman" w:hAnsi="Times New Roman"/>
        </w:rPr>
        <w:t xml:space="preserve">Minister Nauki i Szkolnictwa Wyższego, pismo z dnia </w:t>
      </w:r>
      <w:r>
        <w:rPr>
          <w:rFonts w:ascii="Times New Roman" w:hAnsi="Times New Roman"/>
        </w:rPr>
        <w:t>1</w:t>
      </w:r>
      <w:r w:rsidRPr="009D4497">
        <w:rPr>
          <w:rFonts w:ascii="Times New Roman" w:hAnsi="Times New Roman"/>
        </w:rPr>
        <w:t xml:space="preserve">7 </w:t>
      </w:r>
      <w:r>
        <w:rPr>
          <w:rFonts w:ascii="Times New Roman" w:hAnsi="Times New Roman"/>
        </w:rPr>
        <w:t>października</w:t>
      </w:r>
      <w:r w:rsidRPr="009D4497">
        <w:rPr>
          <w:rFonts w:ascii="Times New Roman" w:hAnsi="Times New Roman"/>
        </w:rPr>
        <w:t xml:space="preserve"> 2024 r nr </w:t>
      </w:r>
      <w:r>
        <w:rPr>
          <w:rFonts w:ascii="Times New Roman" w:hAnsi="Times New Roman"/>
        </w:rPr>
        <w:t>BM-WPR</w:t>
      </w:r>
      <w:r w:rsidRPr="009D4497">
        <w:rPr>
          <w:rFonts w:ascii="Times New Roman" w:hAnsi="Times New Roman"/>
        </w:rPr>
        <w:t>.0</w:t>
      </w:r>
      <w:r>
        <w:rPr>
          <w:rFonts w:ascii="Times New Roman" w:hAnsi="Times New Roman"/>
        </w:rPr>
        <w:t>234</w:t>
      </w:r>
      <w:r w:rsidRPr="009D4497">
        <w:rPr>
          <w:rFonts w:ascii="Times New Roman" w:hAnsi="Times New Roman"/>
        </w:rPr>
        <w:t>.</w:t>
      </w:r>
      <w:r>
        <w:rPr>
          <w:rFonts w:ascii="Times New Roman" w:hAnsi="Times New Roman"/>
        </w:rPr>
        <w:t>1349.2024.</w:t>
      </w:r>
    </w:p>
  </w:footnote>
  <w:footnote w:id="14">
    <w:p w14:paraId="1BA7E2A1" w14:textId="2A0984E5" w:rsidR="00261B96" w:rsidRPr="00BF3DDD" w:rsidRDefault="00261B96" w:rsidP="00BF3DDD">
      <w:pPr>
        <w:pStyle w:val="Tekstprzypisudolnego"/>
        <w:ind w:left="284" w:hanging="284"/>
        <w:jc w:val="both"/>
        <w:rPr>
          <w:rFonts w:ascii="Times New Roman" w:hAnsi="Times New Roman"/>
        </w:rPr>
      </w:pPr>
      <w:r w:rsidRPr="00BF3DDD">
        <w:rPr>
          <w:rStyle w:val="Odwoanieprzypisudolnego"/>
          <w:rFonts w:ascii="Times New Roman" w:hAnsi="Times New Roman"/>
        </w:rPr>
        <w:footnoteRef/>
      </w:r>
      <w:r w:rsidRPr="00BF3DDD">
        <w:rPr>
          <w:rFonts w:ascii="Times New Roman" w:hAnsi="Times New Roman"/>
        </w:rPr>
        <w:tab/>
        <w:t xml:space="preserve">Ocena </w:t>
      </w:r>
      <w:r>
        <w:rPr>
          <w:rFonts w:ascii="Times New Roman" w:hAnsi="Times New Roman"/>
        </w:rPr>
        <w:t>S</w:t>
      </w:r>
      <w:r w:rsidRPr="00BF3DDD">
        <w:rPr>
          <w:rFonts w:ascii="Times New Roman" w:hAnsi="Times New Roman"/>
        </w:rPr>
        <w:t xml:space="preserve">kutków </w:t>
      </w:r>
      <w:r>
        <w:rPr>
          <w:rFonts w:ascii="Times New Roman" w:hAnsi="Times New Roman"/>
        </w:rPr>
        <w:t>R</w:t>
      </w:r>
      <w:r w:rsidRPr="00BF3DDD">
        <w:rPr>
          <w:rFonts w:ascii="Times New Roman" w:hAnsi="Times New Roman"/>
        </w:rPr>
        <w:t xml:space="preserve">egulacji z dnia 5 listopada 2018 r. do projektu ustawy o zmianie ustawy o cudzoziemcach oraz niektórych innych ustaw, on-line: </w:t>
      </w:r>
      <w:hyperlink r:id="rId5" w:anchor="12512356" w:history="1">
        <w:r w:rsidRPr="00BF3DDD">
          <w:rPr>
            <w:rStyle w:val="Hipercze"/>
            <w:rFonts w:ascii="Times New Roman" w:hAnsi="Times New Roman"/>
          </w:rPr>
          <w:t>https://legislacja.rcl.gov.pl/projekt/12312108/katalog/12512356#12512356</w:t>
        </w:r>
      </w:hyperlink>
      <w:r w:rsidRPr="00BF3DDD">
        <w:rPr>
          <w:rFonts w:ascii="Times New Roman" w:hAnsi="Times New Roman"/>
        </w:rPr>
        <w:t xml:space="preserve"> [dostęp: 12.11.2024 r.]</w:t>
      </w:r>
    </w:p>
  </w:footnote>
  <w:footnote w:id="15">
    <w:p w14:paraId="51E537B8" w14:textId="77777777" w:rsidR="00261B96" w:rsidRPr="00E0583B" w:rsidRDefault="00261B96" w:rsidP="00BF3DDD">
      <w:pPr>
        <w:pStyle w:val="Tekstprzypisudolnego"/>
        <w:ind w:left="284" w:hanging="284"/>
        <w:jc w:val="both"/>
        <w:rPr>
          <w:rFonts w:ascii="Times New Roman" w:hAnsi="Times New Roman"/>
        </w:rPr>
      </w:pPr>
      <w:r w:rsidRPr="00E0583B">
        <w:rPr>
          <w:rStyle w:val="Odwoanieprzypisudolnego"/>
          <w:rFonts w:ascii="Times New Roman" w:hAnsi="Times New Roman"/>
        </w:rPr>
        <w:footnoteRef/>
      </w:r>
      <w:r>
        <w:rPr>
          <w:rFonts w:ascii="Times New Roman" w:hAnsi="Times New Roman"/>
        </w:rPr>
        <w:tab/>
      </w:r>
      <w:r w:rsidRPr="00E0583B">
        <w:rPr>
          <w:rFonts w:ascii="Times New Roman" w:hAnsi="Times New Roman"/>
        </w:rPr>
        <w:t>Pomniejszonych o liczbę wniosków złożonych przez obywateli Ukrainy i Białorusi, którzy korzystają odpowiednio ze zniesionej opłaty oraz opłaty</w:t>
      </w:r>
      <w:r>
        <w:rPr>
          <w:rFonts w:ascii="Times New Roman" w:hAnsi="Times New Roman"/>
        </w:rPr>
        <w:t xml:space="preserve"> obniżonej</w:t>
      </w:r>
      <w:r w:rsidRPr="00E0583B">
        <w:rPr>
          <w:rFonts w:ascii="Times New Roman" w:hAnsi="Times New Roman"/>
        </w:rPr>
        <w:t>.</w:t>
      </w:r>
    </w:p>
  </w:footnote>
  <w:footnote w:id="16">
    <w:p w14:paraId="56339BFD" w14:textId="77777777" w:rsidR="00BF5BE2" w:rsidRDefault="00261B96" w:rsidP="00A13EEE">
      <w:pPr>
        <w:pStyle w:val="Tekstprzypisudolnego"/>
        <w:rPr>
          <w:rFonts w:ascii="Times New Roman" w:hAnsi="Times New Roman"/>
        </w:rPr>
      </w:pPr>
      <w:r w:rsidRPr="00BF3DDD">
        <w:rPr>
          <w:rStyle w:val="Odwoanieprzypisudolnego"/>
          <w:rFonts w:ascii="Times New Roman" w:hAnsi="Times New Roman"/>
        </w:rPr>
        <w:footnoteRef/>
      </w:r>
      <w:r w:rsidRPr="00BF3DDD">
        <w:rPr>
          <w:rFonts w:ascii="Times New Roman" w:hAnsi="Times New Roman"/>
        </w:rPr>
        <w:t xml:space="preserve"> </w:t>
      </w:r>
      <w:r w:rsidR="00BF5BE2">
        <w:rPr>
          <w:rFonts w:ascii="Times New Roman" w:hAnsi="Times New Roman"/>
        </w:rPr>
        <w:t xml:space="preserve">Państwowa Inspekcja Pracy, </w:t>
      </w:r>
      <w:r w:rsidRPr="00BF3DDD">
        <w:rPr>
          <w:rFonts w:ascii="Times New Roman" w:hAnsi="Times New Roman"/>
          <w:i/>
        </w:rPr>
        <w:t>Sprawozdanie z działalności Państwowej Inspekcji Pracy w 2023 roku</w:t>
      </w:r>
      <w:r w:rsidR="00BF5BE2">
        <w:rPr>
          <w:rFonts w:ascii="Times New Roman" w:hAnsi="Times New Roman"/>
        </w:rPr>
        <w:t>, 2024</w:t>
      </w:r>
    </w:p>
    <w:p w14:paraId="2F7E5B81" w14:textId="68209594" w:rsidR="00261B96" w:rsidRPr="00BF3DDD" w:rsidRDefault="00261B96" w:rsidP="00A13EEE">
      <w:pPr>
        <w:pStyle w:val="Tekstprzypisudolnego"/>
        <w:rPr>
          <w:rFonts w:ascii="Times New Roman" w:hAnsi="Times New Roman"/>
        </w:rPr>
      </w:pPr>
    </w:p>
  </w:footnote>
  <w:footnote w:id="17">
    <w:p w14:paraId="35DA67C1" w14:textId="19E917A4" w:rsidR="00261B96" w:rsidRPr="009D4497" w:rsidRDefault="00261B96" w:rsidP="00A545F6">
      <w:pPr>
        <w:pStyle w:val="Tekstprzypisudolnego"/>
        <w:spacing w:line="240" w:lineRule="auto"/>
        <w:jc w:val="both"/>
        <w:rPr>
          <w:rFonts w:ascii="Times New Roman" w:hAnsi="Times New Roman"/>
          <w:bCs/>
        </w:rPr>
      </w:pPr>
      <w:r w:rsidRPr="009D4497">
        <w:rPr>
          <w:rStyle w:val="Odwoanieprzypisudolnego"/>
          <w:rFonts w:ascii="Times New Roman" w:hAnsi="Times New Roman"/>
        </w:rPr>
        <w:footnoteRef/>
      </w:r>
      <w:r>
        <w:rPr>
          <w:rFonts w:ascii="Times New Roman" w:hAnsi="Times New Roman"/>
        </w:rPr>
        <w:t> </w:t>
      </w:r>
      <w:r w:rsidRPr="009D4497">
        <w:rPr>
          <w:rFonts w:ascii="Times New Roman" w:hAnsi="Times New Roman"/>
        </w:rPr>
        <w:t>Według informacji z publikacji GUS „</w:t>
      </w:r>
      <w:r w:rsidRPr="009D4497">
        <w:rPr>
          <w:rFonts w:ascii="Times New Roman" w:hAnsi="Times New Roman"/>
          <w:bCs/>
        </w:rPr>
        <w:t>Szkolnictwo wyższe i jego finanse w 2022 r.” przychody z opłat za świadczone usługi edukacyjne w 2022 r. w uczelniach niepublicznych wyniosły 2 491 063 300 zł.</w:t>
      </w:r>
    </w:p>
    <w:p w14:paraId="0AC32218" w14:textId="77777777" w:rsidR="00261B96" w:rsidRPr="00B95B7F" w:rsidRDefault="00261B96">
      <w:pPr>
        <w:pStyle w:val="Tekstprzypisudolnego"/>
        <w:rPr>
          <w:rFonts w:ascii="Times New Roman" w:hAnsi="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646D"/>
    <w:multiLevelType w:val="hybridMultilevel"/>
    <w:tmpl w:val="78B417B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58500D6"/>
    <w:multiLevelType w:val="hybridMultilevel"/>
    <w:tmpl w:val="9DB84C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B1A49"/>
    <w:multiLevelType w:val="hybridMultilevel"/>
    <w:tmpl w:val="3CE0B9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3C48F7"/>
    <w:multiLevelType w:val="hybridMultilevel"/>
    <w:tmpl w:val="C6986B9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C9F5EF1"/>
    <w:multiLevelType w:val="hybridMultilevel"/>
    <w:tmpl w:val="05D28AE8"/>
    <w:lvl w:ilvl="0" w:tplc="04150003">
      <w:start w:val="1"/>
      <w:numFmt w:val="bullet"/>
      <w:lvlText w:val="o"/>
      <w:lvlJc w:val="left"/>
      <w:pPr>
        <w:ind w:left="678" w:hanging="360"/>
      </w:pPr>
      <w:rPr>
        <w:rFonts w:ascii="Courier New" w:hAnsi="Courier New" w:cs="Courier New"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5" w15:restartNumberingAfterBreak="0">
    <w:nsid w:val="0D692BA8"/>
    <w:multiLevelType w:val="hybridMultilevel"/>
    <w:tmpl w:val="1DC0C42C"/>
    <w:lvl w:ilvl="0" w:tplc="04150005">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163D4DFE"/>
    <w:multiLevelType w:val="hybridMultilevel"/>
    <w:tmpl w:val="886CF912"/>
    <w:lvl w:ilvl="0" w:tplc="D14E346A">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CC5552"/>
    <w:multiLevelType w:val="hybridMultilevel"/>
    <w:tmpl w:val="CDF23C40"/>
    <w:lvl w:ilvl="0" w:tplc="465CCC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9618E9"/>
    <w:multiLevelType w:val="hybridMultilevel"/>
    <w:tmpl w:val="78969A22"/>
    <w:lvl w:ilvl="0" w:tplc="720CCEF6">
      <w:start w:val="2"/>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2567A9"/>
    <w:multiLevelType w:val="multilevel"/>
    <w:tmpl w:val="39D28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41C68"/>
    <w:multiLevelType w:val="hybridMultilevel"/>
    <w:tmpl w:val="F880CDE8"/>
    <w:lvl w:ilvl="0" w:tplc="4D1A6618">
      <w:start w:val="1"/>
      <w:numFmt w:val="decimal"/>
      <w:lvlText w:val="%1)"/>
      <w:lvlJc w:val="left"/>
      <w:pPr>
        <w:ind w:left="360" w:hanging="360"/>
      </w:pPr>
      <w:rPr>
        <w:rFonts w:hint="default"/>
      </w:rPr>
    </w:lvl>
    <w:lvl w:ilvl="1" w:tplc="DD5235FA">
      <w:numFmt w:val="bullet"/>
      <w:lvlText w:val=""/>
      <w:lvlJc w:val="left"/>
      <w:pPr>
        <w:ind w:left="1440" w:hanging="360"/>
      </w:pPr>
      <w:rPr>
        <w:rFonts w:ascii="Symbol" w:eastAsia="Times New Roman" w:hAnsi="Symbol" w:cs="Times New Roman"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8F05A1"/>
    <w:multiLevelType w:val="hybridMultilevel"/>
    <w:tmpl w:val="6910E71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5A14E25"/>
    <w:multiLevelType w:val="hybridMultilevel"/>
    <w:tmpl w:val="E3723CA2"/>
    <w:lvl w:ilvl="0" w:tplc="5D444C72">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0337D2"/>
    <w:multiLevelType w:val="hybridMultilevel"/>
    <w:tmpl w:val="771E36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3D1719"/>
    <w:multiLevelType w:val="hybridMultilevel"/>
    <w:tmpl w:val="AD4263F4"/>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FB145BD"/>
    <w:multiLevelType w:val="hybridMultilevel"/>
    <w:tmpl w:val="6D3868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A854D4"/>
    <w:multiLevelType w:val="hybridMultilevel"/>
    <w:tmpl w:val="2A4E4DBA"/>
    <w:lvl w:ilvl="0" w:tplc="B2C0FFFC">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61273"/>
    <w:multiLevelType w:val="hybridMultilevel"/>
    <w:tmpl w:val="4CCE05FC"/>
    <w:lvl w:ilvl="0" w:tplc="17AEBCDA">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E36DBF"/>
    <w:multiLevelType w:val="hybridMultilevel"/>
    <w:tmpl w:val="F37441B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186F09"/>
    <w:multiLevelType w:val="hybridMultilevel"/>
    <w:tmpl w:val="DA1CF8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7C25F81"/>
    <w:multiLevelType w:val="hybridMultilevel"/>
    <w:tmpl w:val="615EBD1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1"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086BFD"/>
    <w:multiLevelType w:val="hybridMultilevel"/>
    <w:tmpl w:val="2A4E4DBA"/>
    <w:lvl w:ilvl="0" w:tplc="B2C0FFFC">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7022F"/>
    <w:multiLevelType w:val="hybridMultilevel"/>
    <w:tmpl w:val="A7DE76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5E405A"/>
    <w:multiLevelType w:val="hybridMultilevel"/>
    <w:tmpl w:val="0AF23B5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D4C2646"/>
    <w:multiLevelType w:val="hybridMultilevel"/>
    <w:tmpl w:val="4AAE7688"/>
    <w:lvl w:ilvl="0" w:tplc="CA384EDC">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2240C9"/>
    <w:multiLevelType w:val="hybridMultilevel"/>
    <w:tmpl w:val="AFCC9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C05B61"/>
    <w:multiLevelType w:val="hybridMultilevel"/>
    <w:tmpl w:val="B894B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4B1717"/>
    <w:multiLevelType w:val="hybridMultilevel"/>
    <w:tmpl w:val="FAEE3FE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3371BA1"/>
    <w:multiLevelType w:val="hybridMultilevel"/>
    <w:tmpl w:val="50A2C5D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0" w15:restartNumberingAfterBreak="0">
    <w:nsid w:val="5A9C5EDE"/>
    <w:multiLevelType w:val="hybridMultilevel"/>
    <w:tmpl w:val="6F42A664"/>
    <w:lvl w:ilvl="0" w:tplc="2610BC42">
      <w:start w:val="1"/>
      <w:numFmt w:val="bullet"/>
      <w:lvlText w:val=""/>
      <w:lvlJc w:val="left"/>
      <w:pPr>
        <w:ind w:left="1440" w:hanging="360"/>
      </w:pPr>
      <w:rPr>
        <w:rFonts w:ascii="Symbol" w:hAnsi="Symbol" w:hint="default"/>
      </w:rPr>
    </w:lvl>
    <w:lvl w:ilvl="1" w:tplc="2610BC42">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CC07635"/>
    <w:multiLevelType w:val="hybridMultilevel"/>
    <w:tmpl w:val="3E20E2EC"/>
    <w:lvl w:ilvl="0" w:tplc="04150003">
      <w:start w:val="1"/>
      <w:numFmt w:val="bullet"/>
      <w:lvlText w:val="o"/>
      <w:lvlJc w:val="left"/>
      <w:pPr>
        <w:ind w:left="678" w:hanging="360"/>
      </w:pPr>
      <w:rPr>
        <w:rFonts w:ascii="Courier New" w:hAnsi="Courier New" w:cs="Courier New"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32" w15:restartNumberingAfterBreak="0">
    <w:nsid w:val="6158286F"/>
    <w:multiLevelType w:val="hybridMultilevel"/>
    <w:tmpl w:val="A4D0530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18C4528"/>
    <w:multiLevelType w:val="hybridMultilevel"/>
    <w:tmpl w:val="D9BCB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3E86BED"/>
    <w:multiLevelType w:val="hybridMultilevel"/>
    <w:tmpl w:val="7B7CC338"/>
    <w:lvl w:ilvl="0" w:tplc="04150013">
      <w:start w:val="1"/>
      <w:numFmt w:val="upperRoman"/>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5E77D92"/>
    <w:multiLevelType w:val="hybridMultilevel"/>
    <w:tmpl w:val="49B044D0"/>
    <w:lvl w:ilvl="0" w:tplc="08EA7DF6">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2521D6"/>
    <w:multiLevelType w:val="hybridMultilevel"/>
    <w:tmpl w:val="95EE6D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2D3724"/>
    <w:multiLevelType w:val="hybridMultilevel"/>
    <w:tmpl w:val="1E342D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E9257B"/>
    <w:multiLevelType w:val="hybridMultilevel"/>
    <w:tmpl w:val="3CF27A1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E9F6F65"/>
    <w:multiLevelType w:val="hybridMultilevel"/>
    <w:tmpl w:val="18D63EA4"/>
    <w:lvl w:ilvl="0" w:tplc="CC9293FA">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32"/>
  </w:num>
  <w:num w:numId="3">
    <w:abstractNumId w:val="23"/>
  </w:num>
  <w:num w:numId="4">
    <w:abstractNumId w:val="11"/>
  </w:num>
  <w:num w:numId="5">
    <w:abstractNumId w:val="30"/>
  </w:num>
  <w:num w:numId="6">
    <w:abstractNumId w:val="16"/>
  </w:num>
  <w:num w:numId="7">
    <w:abstractNumId w:val="17"/>
  </w:num>
  <w:num w:numId="8">
    <w:abstractNumId w:val="39"/>
  </w:num>
  <w:num w:numId="9">
    <w:abstractNumId w:val="8"/>
  </w:num>
  <w:num w:numId="10">
    <w:abstractNumId w:val="0"/>
  </w:num>
  <w:num w:numId="11">
    <w:abstractNumId w:val="26"/>
  </w:num>
  <w:num w:numId="12">
    <w:abstractNumId w:val="34"/>
  </w:num>
  <w:num w:numId="13">
    <w:abstractNumId w:val="33"/>
  </w:num>
  <w:num w:numId="14">
    <w:abstractNumId w:val="1"/>
  </w:num>
  <w:num w:numId="15">
    <w:abstractNumId w:val="36"/>
  </w:num>
  <w:num w:numId="16">
    <w:abstractNumId w:val="27"/>
  </w:num>
  <w:num w:numId="17">
    <w:abstractNumId w:val="13"/>
  </w:num>
  <w:num w:numId="18">
    <w:abstractNumId w:val="6"/>
  </w:num>
  <w:num w:numId="19">
    <w:abstractNumId w:val="19"/>
  </w:num>
  <w:num w:numId="20">
    <w:abstractNumId w:val="24"/>
  </w:num>
  <w:num w:numId="21">
    <w:abstractNumId w:val="38"/>
  </w:num>
  <w:num w:numId="22">
    <w:abstractNumId w:val="3"/>
  </w:num>
  <w:num w:numId="23">
    <w:abstractNumId w:val="4"/>
  </w:num>
  <w:num w:numId="24">
    <w:abstractNumId w:val="31"/>
  </w:num>
  <w:num w:numId="25">
    <w:abstractNumId w:val="28"/>
  </w:num>
  <w:num w:numId="26">
    <w:abstractNumId w:val="20"/>
  </w:num>
  <w:num w:numId="27">
    <w:abstractNumId w:val="18"/>
  </w:num>
  <w:num w:numId="28">
    <w:abstractNumId w:val="2"/>
  </w:num>
  <w:num w:numId="29">
    <w:abstractNumId w:val="35"/>
  </w:num>
  <w:num w:numId="30">
    <w:abstractNumId w:val="15"/>
  </w:num>
  <w:num w:numId="31">
    <w:abstractNumId w:val="25"/>
  </w:num>
  <w:num w:numId="32">
    <w:abstractNumId w:val="12"/>
  </w:num>
  <w:num w:numId="33">
    <w:abstractNumId w:val="5"/>
  </w:num>
  <w:num w:numId="34">
    <w:abstractNumId w:val="9"/>
  </w:num>
  <w:num w:numId="35">
    <w:abstractNumId w:val="22"/>
  </w:num>
  <w:num w:numId="36">
    <w:abstractNumId w:val="10"/>
  </w:num>
  <w:num w:numId="37">
    <w:abstractNumId w:val="14"/>
  </w:num>
  <w:num w:numId="38">
    <w:abstractNumId w:val="7"/>
  </w:num>
  <w:num w:numId="39">
    <w:abstractNumId w:val="37"/>
  </w:num>
  <w:num w:numId="40">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6CB"/>
    <w:rsid w:val="000008E5"/>
    <w:rsid w:val="000015EE"/>
    <w:rsid w:val="00001B57"/>
    <w:rsid w:val="000022D5"/>
    <w:rsid w:val="00004C6A"/>
    <w:rsid w:val="000055CD"/>
    <w:rsid w:val="00012741"/>
    <w:rsid w:val="00012D11"/>
    <w:rsid w:val="00013537"/>
    <w:rsid w:val="00013A85"/>
    <w:rsid w:val="00013EB5"/>
    <w:rsid w:val="00023836"/>
    <w:rsid w:val="0002412B"/>
    <w:rsid w:val="00034AF8"/>
    <w:rsid w:val="000352CE"/>
    <w:rsid w:val="000356A9"/>
    <w:rsid w:val="00036468"/>
    <w:rsid w:val="00037939"/>
    <w:rsid w:val="00037B54"/>
    <w:rsid w:val="00037DF9"/>
    <w:rsid w:val="00040702"/>
    <w:rsid w:val="00041E66"/>
    <w:rsid w:val="00044138"/>
    <w:rsid w:val="00044253"/>
    <w:rsid w:val="00044739"/>
    <w:rsid w:val="00051637"/>
    <w:rsid w:val="00052833"/>
    <w:rsid w:val="00056681"/>
    <w:rsid w:val="0005756F"/>
    <w:rsid w:val="000648A7"/>
    <w:rsid w:val="0006618B"/>
    <w:rsid w:val="000670C0"/>
    <w:rsid w:val="00071B99"/>
    <w:rsid w:val="00074350"/>
    <w:rsid w:val="000756E5"/>
    <w:rsid w:val="000765D7"/>
    <w:rsid w:val="00076D76"/>
    <w:rsid w:val="0007704E"/>
    <w:rsid w:val="00080EC8"/>
    <w:rsid w:val="00083BA9"/>
    <w:rsid w:val="00086149"/>
    <w:rsid w:val="00086F4B"/>
    <w:rsid w:val="000944AC"/>
    <w:rsid w:val="00094CB9"/>
    <w:rsid w:val="000956B2"/>
    <w:rsid w:val="000969E7"/>
    <w:rsid w:val="000974F4"/>
    <w:rsid w:val="000A23DE"/>
    <w:rsid w:val="000A4020"/>
    <w:rsid w:val="000A4962"/>
    <w:rsid w:val="000A59E6"/>
    <w:rsid w:val="000B0863"/>
    <w:rsid w:val="000B2703"/>
    <w:rsid w:val="000B378E"/>
    <w:rsid w:val="000B5122"/>
    <w:rsid w:val="000B54FB"/>
    <w:rsid w:val="000B64DA"/>
    <w:rsid w:val="000C29B0"/>
    <w:rsid w:val="000C4BB2"/>
    <w:rsid w:val="000C76FC"/>
    <w:rsid w:val="000D365C"/>
    <w:rsid w:val="000D38FC"/>
    <w:rsid w:val="000D4D90"/>
    <w:rsid w:val="000D5DB2"/>
    <w:rsid w:val="000E1CDD"/>
    <w:rsid w:val="000E2D10"/>
    <w:rsid w:val="000E6F9C"/>
    <w:rsid w:val="000F2651"/>
    <w:rsid w:val="000F3204"/>
    <w:rsid w:val="000F4169"/>
    <w:rsid w:val="000F628F"/>
    <w:rsid w:val="00101963"/>
    <w:rsid w:val="00102CFC"/>
    <w:rsid w:val="00103A90"/>
    <w:rsid w:val="00104A07"/>
    <w:rsid w:val="001053D8"/>
    <w:rsid w:val="0010548B"/>
    <w:rsid w:val="001063C5"/>
    <w:rsid w:val="001072D1"/>
    <w:rsid w:val="00110C0D"/>
    <w:rsid w:val="0011222E"/>
    <w:rsid w:val="00115E14"/>
    <w:rsid w:val="00117017"/>
    <w:rsid w:val="001250E6"/>
    <w:rsid w:val="00125511"/>
    <w:rsid w:val="00125E5B"/>
    <w:rsid w:val="00130E8E"/>
    <w:rsid w:val="00131DC1"/>
    <w:rsid w:val="0013216E"/>
    <w:rsid w:val="0013391B"/>
    <w:rsid w:val="00134C4B"/>
    <w:rsid w:val="00137D0C"/>
    <w:rsid w:val="001401B5"/>
    <w:rsid w:val="00140D52"/>
    <w:rsid w:val="001422B9"/>
    <w:rsid w:val="00143D9B"/>
    <w:rsid w:val="0014665F"/>
    <w:rsid w:val="00147766"/>
    <w:rsid w:val="00150A7D"/>
    <w:rsid w:val="00151B86"/>
    <w:rsid w:val="00153464"/>
    <w:rsid w:val="001541B3"/>
    <w:rsid w:val="00155549"/>
    <w:rsid w:val="00155B15"/>
    <w:rsid w:val="001566DB"/>
    <w:rsid w:val="0015709D"/>
    <w:rsid w:val="00160F81"/>
    <w:rsid w:val="001615AE"/>
    <w:rsid w:val="001625BE"/>
    <w:rsid w:val="00162F5B"/>
    <w:rsid w:val="001643A4"/>
    <w:rsid w:val="001645B9"/>
    <w:rsid w:val="00164635"/>
    <w:rsid w:val="00166C77"/>
    <w:rsid w:val="001679A3"/>
    <w:rsid w:val="00170406"/>
    <w:rsid w:val="001709FA"/>
    <w:rsid w:val="001727BB"/>
    <w:rsid w:val="00173C4E"/>
    <w:rsid w:val="00174A75"/>
    <w:rsid w:val="0017662B"/>
    <w:rsid w:val="00180D25"/>
    <w:rsid w:val="0018318D"/>
    <w:rsid w:val="0018572C"/>
    <w:rsid w:val="00187E79"/>
    <w:rsid w:val="00187F0D"/>
    <w:rsid w:val="00190402"/>
    <w:rsid w:val="00192CC5"/>
    <w:rsid w:val="001956A7"/>
    <w:rsid w:val="001956C5"/>
    <w:rsid w:val="001A0FE5"/>
    <w:rsid w:val="001A118A"/>
    <w:rsid w:val="001A27F4"/>
    <w:rsid w:val="001A2D95"/>
    <w:rsid w:val="001B1BAB"/>
    <w:rsid w:val="001B3460"/>
    <w:rsid w:val="001B44FC"/>
    <w:rsid w:val="001B4CA1"/>
    <w:rsid w:val="001B586D"/>
    <w:rsid w:val="001B61C3"/>
    <w:rsid w:val="001B69B5"/>
    <w:rsid w:val="001B739D"/>
    <w:rsid w:val="001B75D8"/>
    <w:rsid w:val="001C1060"/>
    <w:rsid w:val="001C3A94"/>
    <w:rsid w:val="001C3C63"/>
    <w:rsid w:val="001C4FD9"/>
    <w:rsid w:val="001C5AA5"/>
    <w:rsid w:val="001C612E"/>
    <w:rsid w:val="001C7E10"/>
    <w:rsid w:val="001D4732"/>
    <w:rsid w:val="001D6A3C"/>
    <w:rsid w:val="001D6D51"/>
    <w:rsid w:val="001E1C50"/>
    <w:rsid w:val="001E23B7"/>
    <w:rsid w:val="001E532C"/>
    <w:rsid w:val="001F1000"/>
    <w:rsid w:val="001F2082"/>
    <w:rsid w:val="001F54EB"/>
    <w:rsid w:val="001F653A"/>
    <w:rsid w:val="001F6979"/>
    <w:rsid w:val="00200187"/>
    <w:rsid w:val="00200A24"/>
    <w:rsid w:val="00200B98"/>
    <w:rsid w:val="002028FE"/>
    <w:rsid w:val="00202BC6"/>
    <w:rsid w:val="002043E8"/>
    <w:rsid w:val="00205141"/>
    <w:rsid w:val="0020516B"/>
    <w:rsid w:val="00206E7F"/>
    <w:rsid w:val="00210488"/>
    <w:rsid w:val="00213559"/>
    <w:rsid w:val="00213EFD"/>
    <w:rsid w:val="00216D92"/>
    <w:rsid w:val="002172F1"/>
    <w:rsid w:val="0021795D"/>
    <w:rsid w:val="00220066"/>
    <w:rsid w:val="00220430"/>
    <w:rsid w:val="00220433"/>
    <w:rsid w:val="00221F2C"/>
    <w:rsid w:val="00223ACE"/>
    <w:rsid w:val="00223C7B"/>
    <w:rsid w:val="00224AB1"/>
    <w:rsid w:val="0022687A"/>
    <w:rsid w:val="002301B9"/>
    <w:rsid w:val="00230728"/>
    <w:rsid w:val="00233096"/>
    <w:rsid w:val="00234040"/>
    <w:rsid w:val="00234CAD"/>
    <w:rsid w:val="002351FC"/>
    <w:rsid w:val="00235CD2"/>
    <w:rsid w:val="00236827"/>
    <w:rsid w:val="002430D4"/>
    <w:rsid w:val="0024517E"/>
    <w:rsid w:val="00247F73"/>
    <w:rsid w:val="002509B2"/>
    <w:rsid w:val="002511AA"/>
    <w:rsid w:val="002523AC"/>
    <w:rsid w:val="0025360F"/>
    <w:rsid w:val="00254DED"/>
    <w:rsid w:val="00255619"/>
    <w:rsid w:val="00255DAD"/>
    <w:rsid w:val="00256108"/>
    <w:rsid w:val="00260F33"/>
    <w:rsid w:val="002613BD"/>
    <w:rsid w:val="0026141A"/>
    <w:rsid w:val="00261AC5"/>
    <w:rsid w:val="00261B96"/>
    <w:rsid w:val="002624F1"/>
    <w:rsid w:val="0026394A"/>
    <w:rsid w:val="002660A2"/>
    <w:rsid w:val="00266CD9"/>
    <w:rsid w:val="002706E8"/>
    <w:rsid w:val="002708BA"/>
    <w:rsid w:val="00270C81"/>
    <w:rsid w:val="00271558"/>
    <w:rsid w:val="00272A48"/>
    <w:rsid w:val="00274862"/>
    <w:rsid w:val="00276474"/>
    <w:rsid w:val="00280760"/>
    <w:rsid w:val="00282D72"/>
    <w:rsid w:val="00283402"/>
    <w:rsid w:val="00285776"/>
    <w:rsid w:val="00286541"/>
    <w:rsid w:val="00287B1D"/>
    <w:rsid w:val="00287BF4"/>
    <w:rsid w:val="00287E44"/>
    <w:rsid w:val="00290A6B"/>
    <w:rsid w:val="00290FD6"/>
    <w:rsid w:val="002914AF"/>
    <w:rsid w:val="00294259"/>
    <w:rsid w:val="002A2C81"/>
    <w:rsid w:val="002A45A7"/>
    <w:rsid w:val="002A603F"/>
    <w:rsid w:val="002B1FB2"/>
    <w:rsid w:val="002B29F3"/>
    <w:rsid w:val="002B2DB8"/>
    <w:rsid w:val="002B3D1A"/>
    <w:rsid w:val="002B42BF"/>
    <w:rsid w:val="002C27D0"/>
    <w:rsid w:val="002C2C9B"/>
    <w:rsid w:val="002C4007"/>
    <w:rsid w:val="002C5488"/>
    <w:rsid w:val="002D085C"/>
    <w:rsid w:val="002D17D6"/>
    <w:rsid w:val="002D18D7"/>
    <w:rsid w:val="002D21CE"/>
    <w:rsid w:val="002D78DB"/>
    <w:rsid w:val="002E2760"/>
    <w:rsid w:val="002E3DA3"/>
    <w:rsid w:val="002E409E"/>
    <w:rsid w:val="002E450F"/>
    <w:rsid w:val="002E4FB6"/>
    <w:rsid w:val="002E64AF"/>
    <w:rsid w:val="002E6B38"/>
    <w:rsid w:val="002E6D63"/>
    <w:rsid w:val="002E6E2B"/>
    <w:rsid w:val="002E7C3D"/>
    <w:rsid w:val="002F01D2"/>
    <w:rsid w:val="002F500B"/>
    <w:rsid w:val="00300991"/>
    <w:rsid w:val="00301959"/>
    <w:rsid w:val="00302E97"/>
    <w:rsid w:val="003051D1"/>
    <w:rsid w:val="00305462"/>
    <w:rsid w:val="00305B8A"/>
    <w:rsid w:val="003077CA"/>
    <w:rsid w:val="00325368"/>
    <w:rsid w:val="00325422"/>
    <w:rsid w:val="00327AE7"/>
    <w:rsid w:val="00330E7D"/>
    <w:rsid w:val="00330F3E"/>
    <w:rsid w:val="003313C3"/>
    <w:rsid w:val="00331BF9"/>
    <w:rsid w:val="003327C8"/>
    <w:rsid w:val="00332BAC"/>
    <w:rsid w:val="0033426E"/>
    <w:rsid w:val="0033495E"/>
    <w:rsid w:val="00334A79"/>
    <w:rsid w:val="00334D8D"/>
    <w:rsid w:val="00335CDC"/>
    <w:rsid w:val="003367C1"/>
    <w:rsid w:val="00337345"/>
    <w:rsid w:val="00337452"/>
    <w:rsid w:val="00337DD2"/>
    <w:rsid w:val="0034010E"/>
    <w:rsid w:val="003404D1"/>
    <w:rsid w:val="0034371D"/>
    <w:rsid w:val="003443FF"/>
    <w:rsid w:val="00346738"/>
    <w:rsid w:val="00351DF7"/>
    <w:rsid w:val="00355808"/>
    <w:rsid w:val="003600A5"/>
    <w:rsid w:val="00362946"/>
    <w:rsid w:val="00362B05"/>
    <w:rsid w:val="00362C7E"/>
    <w:rsid w:val="00363309"/>
    <w:rsid w:val="00363601"/>
    <w:rsid w:val="003705A6"/>
    <w:rsid w:val="00371955"/>
    <w:rsid w:val="00371EAE"/>
    <w:rsid w:val="003753C0"/>
    <w:rsid w:val="00376AC9"/>
    <w:rsid w:val="00387675"/>
    <w:rsid w:val="00391360"/>
    <w:rsid w:val="00393032"/>
    <w:rsid w:val="00394B69"/>
    <w:rsid w:val="00397078"/>
    <w:rsid w:val="003971A2"/>
    <w:rsid w:val="00397CA3"/>
    <w:rsid w:val="003A3C85"/>
    <w:rsid w:val="003A5F3C"/>
    <w:rsid w:val="003A6953"/>
    <w:rsid w:val="003B6083"/>
    <w:rsid w:val="003C1713"/>
    <w:rsid w:val="003C1FBA"/>
    <w:rsid w:val="003C2990"/>
    <w:rsid w:val="003C3838"/>
    <w:rsid w:val="003C5847"/>
    <w:rsid w:val="003C7296"/>
    <w:rsid w:val="003D04FB"/>
    <w:rsid w:val="003D0681"/>
    <w:rsid w:val="003D12F6"/>
    <w:rsid w:val="003D13B4"/>
    <w:rsid w:val="003D1426"/>
    <w:rsid w:val="003D1496"/>
    <w:rsid w:val="003D4528"/>
    <w:rsid w:val="003D5E01"/>
    <w:rsid w:val="003E1B45"/>
    <w:rsid w:val="003E1F36"/>
    <w:rsid w:val="003E2F4E"/>
    <w:rsid w:val="003E6CD7"/>
    <w:rsid w:val="003E720A"/>
    <w:rsid w:val="003F1579"/>
    <w:rsid w:val="003F1C9D"/>
    <w:rsid w:val="003F1E16"/>
    <w:rsid w:val="003F2481"/>
    <w:rsid w:val="003F46B1"/>
    <w:rsid w:val="003F6255"/>
    <w:rsid w:val="003F709E"/>
    <w:rsid w:val="00401DA2"/>
    <w:rsid w:val="00403E6E"/>
    <w:rsid w:val="004073F6"/>
    <w:rsid w:val="00407FCC"/>
    <w:rsid w:val="004129B4"/>
    <w:rsid w:val="004134E0"/>
    <w:rsid w:val="00415F16"/>
    <w:rsid w:val="00416E64"/>
    <w:rsid w:val="00417EF0"/>
    <w:rsid w:val="004204EC"/>
    <w:rsid w:val="00422181"/>
    <w:rsid w:val="004244A8"/>
    <w:rsid w:val="00425E07"/>
    <w:rsid w:val="00425F72"/>
    <w:rsid w:val="00427736"/>
    <w:rsid w:val="00431899"/>
    <w:rsid w:val="00431DC9"/>
    <w:rsid w:val="00441787"/>
    <w:rsid w:val="00443AD9"/>
    <w:rsid w:val="00444F2D"/>
    <w:rsid w:val="00452034"/>
    <w:rsid w:val="00452B47"/>
    <w:rsid w:val="00455564"/>
    <w:rsid w:val="00455CBB"/>
    <w:rsid w:val="00455FA6"/>
    <w:rsid w:val="00466C70"/>
    <w:rsid w:val="00467509"/>
    <w:rsid w:val="004702C9"/>
    <w:rsid w:val="00472E45"/>
    <w:rsid w:val="00473FEA"/>
    <w:rsid w:val="0047579D"/>
    <w:rsid w:val="004830F2"/>
    <w:rsid w:val="00483262"/>
    <w:rsid w:val="00484107"/>
    <w:rsid w:val="004841DF"/>
    <w:rsid w:val="00485CC5"/>
    <w:rsid w:val="00491547"/>
    <w:rsid w:val="0049343F"/>
    <w:rsid w:val="00494823"/>
    <w:rsid w:val="004964FC"/>
    <w:rsid w:val="004A145E"/>
    <w:rsid w:val="004A1F15"/>
    <w:rsid w:val="004A2A81"/>
    <w:rsid w:val="004A47AB"/>
    <w:rsid w:val="004A520C"/>
    <w:rsid w:val="004A6B45"/>
    <w:rsid w:val="004A770A"/>
    <w:rsid w:val="004A7BD7"/>
    <w:rsid w:val="004B4E75"/>
    <w:rsid w:val="004C15C2"/>
    <w:rsid w:val="004C25A3"/>
    <w:rsid w:val="004C2E7B"/>
    <w:rsid w:val="004C36D8"/>
    <w:rsid w:val="004C40BD"/>
    <w:rsid w:val="004C56BD"/>
    <w:rsid w:val="004C6A0C"/>
    <w:rsid w:val="004C6B61"/>
    <w:rsid w:val="004C7DA6"/>
    <w:rsid w:val="004D1248"/>
    <w:rsid w:val="004D1E3C"/>
    <w:rsid w:val="004D4169"/>
    <w:rsid w:val="004D5DA3"/>
    <w:rsid w:val="004D6E14"/>
    <w:rsid w:val="004D7442"/>
    <w:rsid w:val="004E646F"/>
    <w:rsid w:val="004F18DB"/>
    <w:rsid w:val="004F4A23"/>
    <w:rsid w:val="004F4E17"/>
    <w:rsid w:val="0050082F"/>
    <w:rsid w:val="00500BDF"/>
    <w:rsid w:val="00500C56"/>
    <w:rsid w:val="00501713"/>
    <w:rsid w:val="00501EC2"/>
    <w:rsid w:val="00502273"/>
    <w:rsid w:val="005037A1"/>
    <w:rsid w:val="00506568"/>
    <w:rsid w:val="00514159"/>
    <w:rsid w:val="0051551B"/>
    <w:rsid w:val="0051659C"/>
    <w:rsid w:val="00516B01"/>
    <w:rsid w:val="00516B67"/>
    <w:rsid w:val="00517FC5"/>
    <w:rsid w:val="005208F0"/>
    <w:rsid w:val="00520C57"/>
    <w:rsid w:val="00522D94"/>
    <w:rsid w:val="00533D89"/>
    <w:rsid w:val="00536564"/>
    <w:rsid w:val="00541B7D"/>
    <w:rsid w:val="00541FB2"/>
    <w:rsid w:val="00542364"/>
    <w:rsid w:val="00544597"/>
    <w:rsid w:val="00544FFE"/>
    <w:rsid w:val="005473F5"/>
    <w:rsid w:val="005477E7"/>
    <w:rsid w:val="00552794"/>
    <w:rsid w:val="005616AF"/>
    <w:rsid w:val="00563199"/>
    <w:rsid w:val="005631E5"/>
    <w:rsid w:val="00564874"/>
    <w:rsid w:val="00567963"/>
    <w:rsid w:val="0057009A"/>
    <w:rsid w:val="00571260"/>
    <w:rsid w:val="0057189C"/>
    <w:rsid w:val="00572AB1"/>
    <w:rsid w:val="00573B11"/>
    <w:rsid w:val="00573FC1"/>
    <w:rsid w:val="00574082"/>
    <w:rsid w:val="005741EE"/>
    <w:rsid w:val="0057668E"/>
    <w:rsid w:val="005771BA"/>
    <w:rsid w:val="0058174A"/>
    <w:rsid w:val="00583D4B"/>
    <w:rsid w:val="00591D95"/>
    <w:rsid w:val="00595E83"/>
    <w:rsid w:val="00596530"/>
    <w:rsid w:val="005965D8"/>
    <w:rsid w:val="005967F3"/>
    <w:rsid w:val="005A06DF"/>
    <w:rsid w:val="005A0A04"/>
    <w:rsid w:val="005A1284"/>
    <w:rsid w:val="005A19B4"/>
    <w:rsid w:val="005A1D1B"/>
    <w:rsid w:val="005A248F"/>
    <w:rsid w:val="005A439A"/>
    <w:rsid w:val="005A5527"/>
    <w:rsid w:val="005A5AE6"/>
    <w:rsid w:val="005B1206"/>
    <w:rsid w:val="005B34A5"/>
    <w:rsid w:val="005B37E8"/>
    <w:rsid w:val="005B66FC"/>
    <w:rsid w:val="005C0056"/>
    <w:rsid w:val="005C0EF8"/>
    <w:rsid w:val="005C21A8"/>
    <w:rsid w:val="005C5A76"/>
    <w:rsid w:val="005C62F2"/>
    <w:rsid w:val="005D2AD3"/>
    <w:rsid w:val="005D35E2"/>
    <w:rsid w:val="005D61D6"/>
    <w:rsid w:val="005D642F"/>
    <w:rsid w:val="005D6D57"/>
    <w:rsid w:val="005E0D13"/>
    <w:rsid w:val="005E2EFB"/>
    <w:rsid w:val="005E5047"/>
    <w:rsid w:val="005E58CF"/>
    <w:rsid w:val="005E7205"/>
    <w:rsid w:val="005E7371"/>
    <w:rsid w:val="005F116C"/>
    <w:rsid w:val="005F20BA"/>
    <w:rsid w:val="005F2131"/>
    <w:rsid w:val="005F3EF2"/>
    <w:rsid w:val="005F7CAC"/>
    <w:rsid w:val="00601F40"/>
    <w:rsid w:val="00603396"/>
    <w:rsid w:val="006033D5"/>
    <w:rsid w:val="00605EF6"/>
    <w:rsid w:val="00606455"/>
    <w:rsid w:val="00614929"/>
    <w:rsid w:val="00616511"/>
    <w:rsid w:val="006176ED"/>
    <w:rsid w:val="006202F3"/>
    <w:rsid w:val="0062097A"/>
    <w:rsid w:val="00621DA6"/>
    <w:rsid w:val="0062384F"/>
    <w:rsid w:val="00623CFE"/>
    <w:rsid w:val="00627221"/>
    <w:rsid w:val="00627EE8"/>
    <w:rsid w:val="006316FA"/>
    <w:rsid w:val="006348B9"/>
    <w:rsid w:val="00635F22"/>
    <w:rsid w:val="006370D2"/>
    <w:rsid w:val="0064074F"/>
    <w:rsid w:val="00641F55"/>
    <w:rsid w:val="0064309D"/>
    <w:rsid w:val="0064499B"/>
    <w:rsid w:val="00645E3B"/>
    <w:rsid w:val="00645E4A"/>
    <w:rsid w:val="00646319"/>
    <w:rsid w:val="00646DDA"/>
    <w:rsid w:val="00647F4F"/>
    <w:rsid w:val="00651445"/>
    <w:rsid w:val="00653688"/>
    <w:rsid w:val="00654B90"/>
    <w:rsid w:val="00656883"/>
    <w:rsid w:val="00657CDD"/>
    <w:rsid w:val="0066091B"/>
    <w:rsid w:val="006623A2"/>
    <w:rsid w:val="00663AD9"/>
    <w:rsid w:val="006660E9"/>
    <w:rsid w:val="00667249"/>
    <w:rsid w:val="00667558"/>
    <w:rsid w:val="006701CF"/>
    <w:rsid w:val="0067105B"/>
    <w:rsid w:val="00671523"/>
    <w:rsid w:val="00671C41"/>
    <w:rsid w:val="00672B74"/>
    <w:rsid w:val="00672DA5"/>
    <w:rsid w:val="006754EF"/>
    <w:rsid w:val="00675A58"/>
    <w:rsid w:val="00676C8D"/>
    <w:rsid w:val="00676F1F"/>
    <w:rsid w:val="00677381"/>
    <w:rsid w:val="006773F0"/>
    <w:rsid w:val="00677414"/>
    <w:rsid w:val="006832CF"/>
    <w:rsid w:val="00685BF0"/>
    <w:rsid w:val="0068601E"/>
    <w:rsid w:val="006936C1"/>
    <w:rsid w:val="0069486B"/>
    <w:rsid w:val="006A1701"/>
    <w:rsid w:val="006A3AFF"/>
    <w:rsid w:val="006A4904"/>
    <w:rsid w:val="006A548F"/>
    <w:rsid w:val="006A701A"/>
    <w:rsid w:val="006A70EB"/>
    <w:rsid w:val="006B2D31"/>
    <w:rsid w:val="006B64DC"/>
    <w:rsid w:val="006B6AD4"/>
    <w:rsid w:val="006B7767"/>
    <w:rsid w:val="006B7A91"/>
    <w:rsid w:val="006C119A"/>
    <w:rsid w:val="006C1352"/>
    <w:rsid w:val="006C5AFB"/>
    <w:rsid w:val="006C68CB"/>
    <w:rsid w:val="006C6CC2"/>
    <w:rsid w:val="006D0693"/>
    <w:rsid w:val="006D46C4"/>
    <w:rsid w:val="006D4704"/>
    <w:rsid w:val="006D6A2D"/>
    <w:rsid w:val="006D7E0B"/>
    <w:rsid w:val="006E1E18"/>
    <w:rsid w:val="006E31CE"/>
    <w:rsid w:val="006E34D3"/>
    <w:rsid w:val="006E4E18"/>
    <w:rsid w:val="006F1435"/>
    <w:rsid w:val="006F329C"/>
    <w:rsid w:val="006F3EC3"/>
    <w:rsid w:val="006F736C"/>
    <w:rsid w:val="006F78C4"/>
    <w:rsid w:val="007024B3"/>
    <w:rsid w:val="007031A0"/>
    <w:rsid w:val="00703B36"/>
    <w:rsid w:val="00705A29"/>
    <w:rsid w:val="00707498"/>
    <w:rsid w:val="00711A65"/>
    <w:rsid w:val="00714133"/>
    <w:rsid w:val="00714DA4"/>
    <w:rsid w:val="007158B2"/>
    <w:rsid w:val="00716081"/>
    <w:rsid w:val="007174C7"/>
    <w:rsid w:val="00717DCE"/>
    <w:rsid w:val="00721E77"/>
    <w:rsid w:val="00722B48"/>
    <w:rsid w:val="00723A3E"/>
    <w:rsid w:val="00724164"/>
    <w:rsid w:val="0072474A"/>
    <w:rsid w:val="00725DE7"/>
    <w:rsid w:val="0072636A"/>
    <w:rsid w:val="00726A5D"/>
    <w:rsid w:val="00726B44"/>
    <w:rsid w:val="00726D5B"/>
    <w:rsid w:val="007318DD"/>
    <w:rsid w:val="0073244A"/>
    <w:rsid w:val="00733167"/>
    <w:rsid w:val="00735F79"/>
    <w:rsid w:val="00740D2C"/>
    <w:rsid w:val="00744BF9"/>
    <w:rsid w:val="007524CB"/>
    <w:rsid w:val="00752623"/>
    <w:rsid w:val="00755DBA"/>
    <w:rsid w:val="00760F1F"/>
    <w:rsid w:val="0076423E"/>
    <w:rsid w:val="007646CB"/>
    <w:rsid w:val="00764DA1"/>
    <w:rsid w:val="00764E08"/>
    <w:rsid w:val="0076658F"/>
    <w:rsid w:val="0077040A"/>
    <w:rsid w:val="00772D64"/>
    <w:rsid w:val="00777925"/>
    <w:rsid w:val="007808D2"/>
    <w:rsid w:val="00783CE3"/>
    <w:rsid w:val="00785765"/>
    <w:rsid w:val="00790131"/>
    <w:rsid w:val="00791DFB"/>
    <w:rsid w:val="00792609"/>
    <w:rsid w:val="00792887"/>
    <w:rsid w:val="007943E2"/>
    <w:rsid w:val="00794F2C"/>
    <w:rsid w:val="00796460"/>
    <w:rsid w:val="007974A3"/>
    <w:rsid w:val="007A3BC7"/>
    <w:rsid w:val="007A5AC4"/>
    <w:rsid w:val="007B0FDD"/>
    <w:rsid w:val="007B4802"/>
    <w:rsid w:val="007B6668"/>
    <w:rsid w:val="007B6B33"/>
    <w:rsid w:val="007B6D2E"/>
    <w:rsid w:val="007C0B8E"/>
    <w:rsid w:val="007C122A"/>
    <w:rsid w:val="007C2701"/>
    <w:rsid w:val="007C2E62"/>
    <w:rsid w:val="007C2E92"/>
    <w:rsid w:val="007C2FE0"/>
    <w:rsid w:val="007C3B17"/>
    <w:rsid w:val="007D2192"/>
    <w:rsid w:val="007D47E4"/>
    <w:rsid w:val="007D531F"/>
    <w:rsid w:val="007E2A61"/>
    <w:rsid w:val="007E39A3"/>
    <w:rsid w:val="007E7ABE"/>
    <w:rsid w:val="007F0021"/>
    <w:rsid w:val="007F2F52"/>
    <w:rsid w:val="007F3130"/>
    <w:rsid w:val="007F3315"/>
    <w:rsid w:val="007F4039"/>
    <w:rsid w:val="007F6202"/>
    <w:rsid w:val="007F6296"/>
    <w:rsid w:val="007F6412"/>
    <w:rsid w:val="00801F71"/>
    <w:rsid w:val="008035C2"/>
    <w:rsid w:val="00804765"/>
    <w:rsid w:val="00805F28"/>
    <w:rsid w:val="00806719"/>
    <w:rsid w:val="0080749F"/>
    <w:rsid w:val="00811D46"/>
    <w:rsid w:val="008125B0"/>
    <w:rsid w:val="0081369B"/>
    <w:rsid w:val="008144CB"/>
    <w:rsid w:val="008149E8"/>
    <w:rsid w:val="00814CF9"/>
    <w:rsid w:val="00814D52"/>
    <w:rsid w:val="00814F0A"/>
    <w:rsid w:val="00817C18"/>
    <w:rsid w:val="00820AB4"/>
    <w:rsid w:val="008213F2"/>
    <w:rsid w:val="00821717"/>
    <w:rsid w:val="00824210"/>
    <w:rsid w:val="008263C0"/>
    <w:rsid w:val="00831543"/>
    <w:rsid w:val="008350B0"/>
    <w:rsid w:val="0083761F"/>
    <w:rsid w:val="00837722"/>
    <w:rsid w:val="00841422"/>
    <w:rsid w:val="00841D3B"/>
    <w:rsid w:val="0084314C"/>
    <w:rsid w:val="00843171"/>
    <w:rsid w:val="0084350B"/>
    <w:rsid w:val="00843AD1"/>
    <w:rsid w:val="0085252C"/>
    <w:rsid w:val="00853C2D"/>
    <w:rsid w:val="008575C3"/>
    <w:rsid w:val="0086088F"/>
    <w:rsid w:val="00863D28"/>
    <w:rsid w:val="00863F74"/>
    <w:rsid w:val="008648C3"/>
    <w:rsid w:val="00867FD2"/>
    <w:rsid w:val="00870AB5"/>
    <w:rsid w:val="008737FB"/>
    <w:rsid w:val="008765AA"/>
    <w:rsid w:val="00877B5B"/>
    <w:rsid w:val="00880F26"/>
    <w:rsid w:val="008811C5"/>
    <w:rsid w:val="00891A84"/>
    <w:rsid w:val="0089290A"/>
    <w:rsid w:val="008931C7"/>
    <w:rsid w:val="008934A9"/>
    <w:rsid w:val="00896C2E"/>
    <w:rsid w:val="008A2267"/>
    <w:rsid w:val="008A236A"/>
    <w:rsid w:val="008A32F7"/>
    <w:rsid w:val="008A452F"/>
    <w:rsid w:val="008A5095"/>
    <w:rsid w:val="008A5E16"/>
    <w:rsid w:val="008A608F"/>
    <w:rsid w:val="008A7830"/>
    <w:rsid w:val="008B1A6D"/>
    <w:rsid w:val="008B1A9A"/>
    <w:rsid w:val="008B3B96"/>
    <w:rsid w:val="008B4FE6"/>
    <w:rsid w:val="008B6C37"/>
    <w:rsid w:val="008C1FA7"/>
    <w:rsid w:val="008C4362"/>
    <w:rsid w:val="008D0F24"/>
    <w:rsid w:val="008D2AF6"/>
    <w:rsid w:val="008D5C01"/>
    <w:rsid w:val="008D5EB1"/>
    <w:rsid w:val="008E11DE"/>
    <w:rsid w:val="008E18F7"/>
    <w:rsid w:val="008E1E10"/>
    <w:rsid w:val="008E1F65"/>
    <w:rsid w:val="008E21E3"/>
    <w:rsid w:val="008E26F3"/>
    <w:rsid w:val="008E291B"/>
    <w:rsid w:val="008E3B56"/>
    <w:rsid w:val="008E4F2F"/>
    <w:rsid w:val="008E74B0"/>
    <w:rsid w:val="008F49DF"/>
    <w:rsid w:val="008F5DCF"/>
    <w:rsid w:val="0090047F"/>
    <w:rsid w:val="009008A8"/>
    <w:rsid w:val="009035A5"/>
    <w:rsid w:val="009039FA"/>
    <w:rsid w:val="00903A5E"/>
    <w:rsid w:val="009063B0"/>
    <w:rsid w:val="00907106"/>
    <w:rsid w:val="009107FD"/>
    <w:rsid w:val="0091137C"/>
    <w:rsid w:val="00911567"/>
    <w:rsid w:val="009126B2"/>
    <w:rsid w:val="00917746"/>
    <w:rsid w:val="00917AAE"/>
    <w:rsid w:val="009251A9"/>
    <w:rsid w:val="00926F95"/>
    <w:rsid w:val="00927CD9"/>
    <w:rsid w:val="00930699"/>
    <w:rsid w:val="00931F69"/>
    <w:rsid w:val="0093273E"/>
    <w:rsid w:val="00933EB4"/>
    <w:rsid w:val="00934123"/>
    <w:rsid w:val="00940BE6"/>
    <w:rsid w:val="00941F4B"/>
    <w:rsid w:val="00946F83"/>
    <w:rsid w:val="00955774"/>
    <w:rsid w:val="009560B5"/>
    <w:rsid w:val="00960643"/>
    <w:rsid w:val="009639E2"/>
    <w:rsid w:val="00966C74"/>
    <w:rsid w:val="009703D6"/>
    <w:rsid w:val="0097181B"/>
    <w:rsid w:val="009758ED"/>
    <w:rsid w:val="00976DC5"/>
    <w:rsid w:val="00977EC5"/>
    <w:rsid w:val="009818C7"/>
    <w:rsid w:val="00982DD4"/>
    <w:rsid w:val="009835DB"/>
    <w:rsid w:val="009841E5"/>
    <w:rsid w:val="0098479F"/>
    <w:rsid w:val="00984A8A"/>
    <w:rsid w:val="009857B6"/>
    <w:rsid w:val="00985A8D"/>
    <w:rsid w:val="00986610"/>
    <w:rsid w:val="00986D72"/>
    <w:rsid w:val="009876D9"/>
    <w:rsid w:val="009877DC"/>
    <w:rsid w:val="00987D5F"/>
    <w:rsid w:val="00991160"/>
    <w:rsid w:val="00991F96"/>
    <w:rsid w:val="00993632"/>
    <w:rsid w:val="0099498F"/>
    <w:rsid w:val="00996F0A"/>
    <w:rsid w:val="009A00CC"/>
    <w:rsid w:val="009A1D86"/>
    <w:rsid w:val="009B049C"/>
    <w:rsid w:val="009B0F08"/>
    <w:rsid w:val="009B11C8"/>
    <w:rsid w:val="009B2BCF"/>
    <w:rsid w:val="009B2FF8"/>
    <w:rsid w:val="009B4125"/>
    <w:rsid w:val="009B4DC3"/>
    <w:rsid w:val="009B5581"/>
    <w:rsid w:val="009B5BA3"/>
    <w:rsid w:val="009C5BC8"/>
    <w:rsid w:val="009C5FFB"/>
    <w:rsid w:val="009C70C6"/>
    <w:rsid w:val="009D0027"/>
    <w:rsid w:val="009D0655"/>
    <w:rsid w:val="009D1AA8"/>
    <w:rsid w:val="009D2447"/>
    <w:rsid w:val="009D4497"/>
    <w:rsid w:val="009D495A"/>
    <w:rsid w:val="009E1824"/>
    <w:rsid w:val="009E1E98"/>
    <w:rsid w:val="009E3ABE"/>
    <w:rsid w:val="009E3C4B"/>
    <w:rsid w:val="009E6A97"/>
    <w:rsid w:val="009F0637"/>
    <w:rsid w:val="009F2744"/>
    <w:rsid w:val="009F4881"/>
    <w:rsid w:val="009F62A6"/>
    <w:rsid w:val="009F674F"/>
    <w:rsid w:val="009F799E"/>
    <w:rsid w:val="00A00A13"/>
    <w:rsid w:val="00A02020"/>
    <w:rsid w:val="00A03519"/>
    <w:rsid w:val="00A056CB"/>
    <w:rsid w:val="00A07100"/>
    <w:rsid w:val="00A07A29"/>
    <w:rsid w:val="00A10FF1"/>
    <w:rsid w:val="00A12411"/>
    <w:rsid w:val="00A12ED4"/>
    <w:rsid w:val="00A13EEE"/>
    <w:rsid w:val="00A14A2F"/>
    <w:rsid w:val="00A1506B"/>
    <w:rsid w:val="00A17CB2"/>
    <w:rsid w:val="00A22015"/>
    <w:rsid w:val="00A23191"/>
    <w:rsid w:val="00A234DF"/>
    <w:rsid w:val="00A26096"/>
    <w:rsid w:val="00A27FF7"/>
    <w:rsid w:val="00A31539"/>
    <w:rsid w:val="00A319C0"/>
    <w:rsid w:val="00A33560"/>
    <w:rsid w:val="00A348AD"/>
    <w:rsid w:val="00A364E4"/>
    <w:rsid w:val="00A371A5"/>
    <w:rsid w:val="00A37A94"/>
    <w:rsid w:val="00A41CD6"/>
    <w:rsid w:val="00A47BDF"/>
    <w:rsid w:val="00A51CD7"/>
    <w:rsid w:val="00A520A0"/>
    <w:rsid w:val="00A5294A"/>
    <w:rsid w:val="00A52ADB"/>
    <w:rsid w:val="00A533E8"/>
    <w:rsid w:val="00A542D9"/>
    <w:rsid w:val="00A545F6"/>
    <w:rsid w:val="00A54923"/>
    <w:rsid w:val="00A56E64"/>
    <w:rsid w:val="00A5753E"/>
    <w:rsid w:val="00A61CFC"/>
    <w:rsid w:val="00A624C3"/>
    <w:rsid w:val="00A6641C"/>
    <w:rsid w:val="00A677DC"/>
    <w:rsid w:val="00A767D2"/>
    <w:rsid w:val="00A77616"/>
    <w:rsid w:val="00A803D5"/>
    <w:rsid w:val="00A805DA"/>
    <w:rsid w:val="00A811B4"/>
    <w:rsid w:val="00A83CF4"/>
    <w:rsid w:val="00A87CDE"/>
    <w:rsid w:val="00A900F6"/>
    <w:rsid w:val="00A91DBB"/>
    <w:rsid w:val="00A928FC"/>
    <w:rsid w:val="00A92BAF"/>
    <w:rsid w:val="00A93CBA"/>
    <w:rsid w:val="00A94737"/>
    <w:rsid w:val="00A94BA3"/>
    <w:rsid w:val="00A96CBA"/>
    <w:rsid w:val="00AA1B7A"/>
    <w:rsid w:val="00AB1ACD"/>
    <w:rsid w:val="00AB277F"/>
    <w:rsid w:val="00AB4099"/>
    <w:rsid w:val="00AB4110"/>
    <w:rsid w:val="00AB449A"/>
    <w:rsid w:val="00AB6A4E"/>
    <w:rsid w:val="00AB6B13"/>
    <w:rsid w:val="00AD14F9"/>
    <w:rsid w:val="00AD35D6"/>
    <w:rsid w:val="00AD5270"/>
    <w:rsid w:val="00AD58C5"/>
    <w:rsid w:val="00AD608A"/>
    <w:rsid w:val="00AE00F4"/>
    <w:rsid w:val="00AE26F6"/>
    <w:rsid w:val="00AE36C4"/>
    <w:rsid w:val="00AE472C"/>
    <w:rsid w:val="00AE5375"/>
    <w:rsid w:val="00AE5461"/>
    <w:rsid w:val="00AE6019"/>
    <w:rsid w:val="00AE6CF8"/>
    <w:rsid w:val="00AE6E59"/>
    <w:rsid w:val="00AE7886"/>
    <w:rsid w:val="00AE7F6E"/>
    <w:rsid w:val="00AF4CAC"/>
    <w:rsid w:val="00AF532A"/>
    <w:rsid w:val="00AF7347"/>
    <w:rsid w:val="00B03738"/>
    <w:rsid w:val="00B03E0D"/>
    <w:rsid w:val="00B054F8"/>
    <w:rsid w:val="00B07B77"/>
    <w:rsid w:val="00B12FB0"/>
    <w:rsid w:val="00B14819"/>
    <w:rsid w:val="00B21BB7"/>
    <w:rsid w:val="00B2219A"/>
    <w:rsid w:val="00B235F9"/>
    <w:rsid w:val="00B26418"/>
    <w:rsid w:val="00B31D74"/>
    <w:rsid w:val="00B332B7"/>
    <w:rsid w:val="00B3581B"/>
    <w:rsid w:val="00B35829"/>
    <w:rsid w:val="00B36B81"/>
    <w:rsid w:val="00B36CD0"/>
    <w:rsid w:val="00B36FEE"/>
    <w:rsid w:val="00B37C80"/>
    <w:rsid w:val="00B413B2"/>
    <w:rsid w:val="00B4141E"/>
    <w:rsid w:val="00B455F7"/>
    <w:rsid w:val="00B5092B"/>
    <w:rsid w:val="00B50AD1"/>
    <w:rsid w:val="00B5194E"/>
    <w:rsid w:val="00B51AF5"/>
    <w:rsid w:val="00B52BD7"/>
    <w:rsid w:val="00B531FC"/>
    <w:rsid w:val="00B55347"/>
    <w:rsid w:val="00B56DF0"/>
    <w:rsid w:val="00B570A5"/>
    <w:rsid w:val="00B57E5E"/>
    <w:rsid w:val="00B61F37"/>
    <w:rsid w:val="00B62B3A"/>
    <w:rsid w:val="00B63807"/>
    <w:rsid w:val="00B639B5"/>
    <w:rsid w:val="00B640E0"/>
    <w:rsid w:val="00B64C71"/>
    <w:rsid w:val="00B65E3B"/>
    <w:rsid w:val="00B7061C"/>
    <w:rsid w:val="00B71037"/>
    <w:rsid w:val="00B775A0"/>
    <w:rsid w:val="00B7770F"/>
    <w:rsid w:val="00B77A89"/>
    <w:rsid w:val="00B77B27"/>
    <w:rsid w:val="00B8134E"/>
    <w:rsid w:val="00B81B55"/>
    <w:rsid w:val="00B8351D"/>
    <w:rsid w:val="00B84613"/>
    <w:rsid w:val="00B87AF0"/>
    <w:rsid w:val="00B9037B"/>
    <w:rsid w:val="00B910BD"/>
    <w:rsid w:val="00B91110"/>
    <w:rsid w:val="00B922DE"/>
    <w:rsid w:val="00B93834"/>
    <w:rsid w:val="00B95846"/>
    <w:rsid w:val="00B95B7F"/>
    <w:rsid w:val="00B96469"/>
    <w:rsid w:val="00B96951"/>
    <w:rsid w:val="00BA0DA2"/>
    <w:rsid w:val="00BA24F9"/>
    <w:rsid w:val="00BA2981"/>
    <w:rsid w:val="00BA42EE"/>
    <w:rsid w:val="00BA48F9"/>
    <w:rsid w:val="00BA6584"/>
    <w:rsid w:val="00BA7537"/>
    <w:rsid w:val="00BB0DCA"/>
    <w:rsid w:val="00BB1115"/>
    <w:rsid w:val="00BB1EF8"/>
    <w:rsid w:val="00BB2666"/>
    <w:rsid w:val="00BB6B80"/>
    <w:rsid w:val="00BC3773"/>
    <w:rsid w:val="00BC381A"/>
    <w:rsid w:val="00BC3869"/>
    <w:rsid w:val="00BC710C"/>
    <w:rsid w:val="00BC791C"/>
    <w:rsid w:val="00BD0962"/>
    <w:rsid w:val="00BD1EED"/>
    <w:rsid w:val="00BD2105"/>
    <w:rsid w:val="00BD6F65"/>
    <w:rsid w:val="00BE0547"/>
    <w:rsid w:val="00BE0EA7"/>
    <w:rsid w:val="00BE7823"/>
    <w:rsid w:val="00BE7C7E"/>
    <w:rsid w:val="00BE7DDA"/>
    <w:rsid w:val="00BF0DA2"/>
    <w:rsid w:val="00BF109C"/>
    <w:rsid w:val="00BF1356"/>
    <w:rsid w:val="00BF2D5C"/>
    <w:rsid w:val="00BF34FA"/>
    <w:rsid w:val="00BF3DDD"/>
    <w:rsid w:val="00BF4AE3"/>
    <w:rsid w:val="00BF54F4"/>
    <w:rsid w:val="00BF5BE2"/>
    <w:rsid w:val="00BF6667"/>
    <w:rsid w:val="00C004B6"/>
    <w:rsid w:val="00C033A9"/>
    <w:rsid w:val="00C047A7"/>
    <w:rsid w:val="00C05DE5"/>
    <w:rsid w:val="00C11D46"/>
    <w:rsid w:val="00C20D54"/>
    <w:rsid w:val="00C22DCA"/>
    <w:rsid w:val="00C25964"/>
    <w:rsid w:val="00C26675"/>
    <w:rsid w:val="00C311BD"/>
    <w:rsid w:val="00C33027"/>
    <w:rsid w:val="00C369C3"/>
    <w:rsid w:val="00C37667"/>
    <w:rsid w:val="00C435DB"/>
    <w:rsid w:val="00C44D73"/>
    <w:rsid w:val="00C45D37"/>
    <w:rsid w:val="00C4739D"/>
    <w:rsid w:val="00C50306"/>
    <w:rsid w:val="00C50B42"/>
    <w:rsid w:val="00C516FF"/>
    <w:rsid w:val="00C52BFA"/>
    <w:rsid w:val="00C53D1D"/>
    <w:rsid w:val="00C53F26"/>
    <w:rsid w:val="00C540BC"/>
    <w:rsid w:val="00C56E43"/>
    <w:rsid w:val="00C603AB"/>
    <w:rsid w:val="00C61083"/>
    <w:rsid w:val="00C64F7D"/>
    <w:rsid w:val="00C67309"/>
    <w:rsid w:val="00C73F39"/>
    <w:rsid w:val="00C7614E"/>
    <w:rsid w:val="00C77BF1"/>
    <w:rsid w:val="00C80D60"/>
    <w:rsid w:val="00C811D3"/>
    <w:rsid w:val="00C81F28"/>
    <w:rsid w:val="00C82E01"/>
    <w:rsid w:val="00C82FBD"/>
    <w:rsid w:val="00C83727"/>
    <w:rsid w:val="00C85267"/>
    <w:rsid w:val="00C8721B"/>
    <w:rsid w:val="00C9372C"/>
    <w:rsid w:val="00C9470E"/>
    <w:rsid w:val="00C95CEB"/>
    <w:rsid w:val="00CA1054"/>
    <w:rsid w:val="00CA41E3"/>
    <w:rsid w:val="00CA5C72"/>
    <w:rsid w:val="00CA5ECD"/>
    <w:rsid w:val="00CA63EB"/>
    <w:rsid w:val="00CA69F1"/>
    <w:rsid w:val="00CA7CF2"/>
    <w:rsid w:val="00CB2DCF"/>
    <w:rsid w:val="00CB4DF6"/>
    <w:rsid w:val="00CB6991"/>
    <w:rsid w:val="00CC6194"/>
    <w:rsid w:val="00CC6305"/>
    <w:rsid w:val="00CC78A5"/>
    <w:rsid w:val="00CD00ED"/>
    <w:rsid w:val="00CD0516"/>
    <w:rsid w:val="00CD3612"/>
    <w:rsid w:val="00CD4C4A"/>
    <w:rsid w:val="00CD6055"/>
    <w:rsid w:val="00CD6CF2"/>
    <w:rsid w:val="00CD756B"/>
    <w:rsid w:val="00CE4A4F"/>
    <w:rsid w:val="00CE529F"/>
    <w:rsid w:val="00CE734F"/>
    <w:rsid w:val="00CF112E"/>
    <w:rsid w:val="00CF161D"/>
    <w:rsid w:val="00CF39E4"/>
    <w:rsid w:val="00CF5F4F"/>
    <w:rsid w:val="00CF6650"/>
    <w:rsid w:val="00CF7F50"/>
    <w:rsid w:val="00D0169E"/>
    <w:rsid w:val="00D07621"/>
    <w:rsid w:val="00D1046C"/>
    <w:rsid w:val="00D127E1"/>
    <w:rsid w:val="00D12832"/>
    <w:rsid w:val="00D16BC7"/>
    <w:rsid w:val="00D17F23"/>
    <w:rsid w:val="00D21776"/>
    <w:rsid w:val="00D218DC"/>
    <w:rsid w:val="00D21F80"/>
    <w:rsid w:val="00D24E56"/>
    <w:rsid w:val="00D25EFA"/>
    <w:rsid w:val="00D31643"/>
    <w:rsid w:val="00D31AEB"/>
    <w:rsid w:val="00D32ECD"/>
    <w:rsid w:val="00D33677"/>
    <w:rsid w:val="00D3579B"/>
    <w:rsid w:val="00D361E4"/>
    <w:rsid w:val="00D376AF"/>
    <w:rsid w:val="00D42A8F"/>
    <w:rsid w:val="00D430B1"/>
    <w:rsid w:val="00D439F6"/>
    <w:rsid w:val="00D459C6"/>
    <w:rsid w:val="00D46B45"/>
    <w:rsid w:val="00D479C1"/>
    <w:rsid w:val="00D5006F"/>
    <w:rsid w:val="00D500EB"/>
    <w:rsid w:val="00D50729"/>
    <w:rsid w:val="00D50C19"/>
    <w:rsid w:val="00D5379E"/>
    <w:rsid w:val="00D53FE9"/>
    <w:rsid w:val="00D61ACB"/>
    <w:rsid w:val="00D62643"/>
    <w:rsid w:val="00D64C0F"/>
    <w:rsid w:val="00D66693"/>
    <w:rsid w:val="00D669AB"/>
    <w:rsid w:val="00D72D93"/>
    <w:rsid w:val="00D72EFE"/>
    <w:rsid w:val="00D745D5"/>
    <w:rsid w:val="00D760D1"/>
    <w:rsid w:val="00D76227"/>
    <w:rsid w:val="00D77DF1"/>
    <w:rsid w:val="00D848EF"/>
    <w:rsid w:val="00D84DCE"/>
    <w:rsid w:val="00D86AFF"/>
    <w:rsid w:val="00D86D60"/>
    <w:rsid w:val="00D91020"/>
    <w:rsid w:val="00D93C2B"/>
    <w:rsid w:val="00D95A44"/>
    <w:rsid w:val="00D95D16"/>
    <w:rsid w:val="00D966A9"/>
    <w:rsid w:val="00D97712"/>
    <w:rsid w:val="00D97C76"/>
    <w:rsid w:val="00DB02B4"/>
    <w:rsid w:val="00DB0CE6"/>
    <w:rsid w:val="00DB0D79"/>
    <w:rsid w:val="00DB250B"/>
    <w:rsid w:val="00DB538D"/>
    <w:rsid w:val="00DC00A9"/>
    <w:rsid w:val="00DC17FF"/>
    <w:rsid w:val="00DC275C"/>
    <w:rsid w:val="00DC4B0D"/>
    <w:rsid w:val="00DC4F63"/>
    <w:rsid w:val="00DC7FE1"/>
    <w:rsid w:val="00DD3F3F"/>
    <w:rsid w:val="00DD5572"/>
    <w:rsid w:val="00DD79B6"/>
    <w:rsid w:val="00DE1C57"/>
    <w:rsid w:val="00DE27EB"/>
    <w:rsid w:val="00DE5D80"/>
    <w:rsid w:val="00DF1737"/>
    <w:rsid w:val="00DF479D"/>
    <w:rsid w:val="00DF4C2C"/>
    <w:rsid w:val="00DF58CD"/>
    <w:rsid w:val="00DF65DE"/>
    <w:rsid w:val="00E0049B"/>
    <w:rsid w:val="00E019A5"/>
    <w:rsid w:val="00E02EC8"/>
    <w:rsid w:val="00E037F5"/>
    <w:rsid w:val="00E04ECB"/>
    <w:rsid w:val="00E05369"/>
    <w:rsid w:val="00E05A09"/>
    <w:rsid w:val="00E06A97"/>
    <w:rsid w:val="00E06CA1"/>
    <w:rsid w:val="00E07428"/>
    <w:rsid w:val="00E07F40"/>
    <w:rsid w:val="00E13F28"/>
    <w:rsid w:val="00E14DDE"/>
    <w:rsid w:val="00E172B8"/>
    <w:rsid w:val="00E17FB4"/>
    <w:rsid w:val="00E207BD"/>
    <w:rsid w:val="00E20B75"/>
    <w:rsid w:val="00E214F2"/>
    <w:rsid w:val="00E2371E"/>
    <w:rsid w:val="00E24BD7"/>
    <w:rsid w:val="00E26523"/>
    <w:rsid w:val="00E26809"/>
    <w:rsid w:val="00E3412D"/>
    <w:rsid w:val="00E362B5"/>
    <w:rsid w:val="00E370F7"/>
    <w:rsid w:val="00E52530"/>
    <w:rsid w:val="00E54467"/>
    <w:rsid w:val="00E545B5"/>
    <w:rsid w:val="00E5523D"/>
    <w:rsid w:val="00E57322"/>
    <w:rsid w:val="00E577FC"/>
    <w:rsid w:val="00E628CB"/>
    <w:rsid w:val="00E62AD9"/>
    <w:rsid w:val="00E638C8"/>
    <w:rsid w:val="00E63DDE"/>
    <w:rsid w:val="00E6710E"/>
    <w:rsid w:val="00E67399"/>
    <w:rsid w:val="00E67A93"/>
    <w:rsid w:val="00E70B99"/>
    <w:rsid w:val="00E71744"/>
    <w:rsid w:val="00E7289A"/>
    <w:rsid w:val="00E7509B"/>
    <w:rsid w:val="00E761A3"/>
    <w:rsid w:val="00E8122D"/>
    <w:rsid w:val="00E837EB"/>
    <w:rsid w:val="00E855D8"/>
    <w:rsid w:val="00E86590"/>
    <w:rsid w:val="00E907FF"/>
    <w:rsid w:val="00E91FDB"/>
    <w:rsid w:val="00E94A2C"/>
    <w:rsid w:val="00E95F22"/>
    <w:rsid w:val="00E96E3B"/>
    <w:rsid w:val="00EA25C6"/>
    <w:rsid w:val="00EA3D4A"/>
    <w:rsid w:val="00EA42D1"/>
    <w:rsid w:val="00EA42EF"/>
    <w:rsid w:val="00EA510F"/>
    <w:rsid w:val="00EB2DD1"/>
    <w:rsid w:val="00EB37FE"/>
    <w:rsid w:val="00EB6B37"/>
    <w:rsid w:val="00EC1670"/>
    <w:rsid w:val="00EC18DE"/>
    <w:rsid w:val="00EC225C"/>
    <w:rsid w:val="00EC29FE"/>
    <w:rsid w:val="00EC3C70"/>
    <w:rsid w:val="00EC4EF5"/>
    <w:rsid w:val="00EC56C3"/>
    <w:rsid w:val="00EC5C22"/>
    <w:rsid w:val="00ED2ACC"/>
    <w:rsid w:val="00ED3A3D"/>
    <w:rsid w:val="00ED538A"/>
    <w:rsid w:val="00ED6FBC"/>
    <w:rsid w:val="00EE226A"/>
    <w:rsid w:val="00EE2F16"/>
    <w:rsid w:val="00EE3094"/>
    <w:rsid w:val="00EE3861"/>
    <w:rsid w:val="00EE42C5"/>
    <w:rsid w:val="00EE74BB"/>
    <w:rsid w:val="00EF2E73"/>
    <w:rsid w:val="00EF60D8"/>
    <w:rsid w:val="00EF7683"/>
    <w:rsid w:val="00EF7A2D"/>
    <w:rsid w:val="00F03027"/>
    <w:rsid w:val="00F04F8D"/>
    <w:rsid w:val="00F06795"/>
    <w:rsid w:val="00F07EA2"/>
    <w:rsid w:val="00F101A3"/>
    <w:rsid w:val="00F10AD0"/>
    <w:rsid w:val="00F116CC"/>
    <w:rsid w:val="00F12BD1"/>
    <w:rsid w:val="00F131C7"/>
    <w:rsid w:val="00F14EC4"/>
    <w:rsid w:val="00F15327"/>
    <w:rsid w:val="00F168CF"/>
    <w:rsid w:val="00F20E65"/>
    <w:rsid w:val="00F21073"/>
    <w:rsid w:val="00F21FA7"/>
    <w:rsid w:val="00F23190"/>
    <w:rsid w:val="00F23AEF"/>
    <w:rsid w:val="00F2555C"/>
    <w:rsid w:val="00F31DF3"/>
    <w:rsid w:val="00F33175"/>
    <w:rsid w:val="00F33AE5"/>
    <w:rsid w:val="00F3446C"/>
    <w:rsid w:val="00F3492A"/>
    <w:rsid w:val="00F3597D"/>
    <w:rsid w:val="00F4376D"/>
    <w:rsid w:val="00F45399"/>
    <w:rsid w:val="00F465EA"/>
    <w:rsid w:val="00F50D13"/>
    <w:rsid w:val="00F5335B"/>
    <w:rsid w:val="00F53486"/>
    <w:rsid w:val="00F5423C"/>
    <w:rsid w:val="00F54E7B"/>
    <w:rsid w:val="00F55A88"/>
    <w:rsid w:val="00F5657A"/>
    <w:rsid w:val="00F601B6"/>
    <w:rsid w:val="00F6542B"/>
    <w:rsid w:val="00F72500"/>
    <w:rsid w:val="00F74005"/>
    <w:rsid w:val="00F75E95"/>
    <w:rsid w:val="00F76884"/>
    <w:rsid w:val="00F8296D"/>
    <w:rsid w:val="00F83D24"/>
    <w:rsid w:val="00F83DD9"/>
    <w:rsid w:val="00F83F40"/>
    <w:rsid w:val="00F86144"/>
    <w:rsid w:val="00F9069E"/>
    <w:rsid w:val="00F924C2"/>
    <w:rsid w:val="00F9647A"/>
    <w:rsid w:val="00F977F5"/>
    <w:rsid w:val="00FA117A"/>
    <w:rsid w:val="00FA4DF2"/>
    <w:rsid w:val="00FA5375"/>
    <w:rsid w:val="00FA54AA"/>
    <w:rsid w:val="00FA5915"/>
    <w:rsid w:val="00FB0F8E"/>
    <w:rsid w:val="00FB2148"/>
    <w:rsid w:val="00FB2FBC"/>
    <w:rsid w:val="00FB386A"/>
    <w:rsid w:val="00FB4646"/>
    <w:rsid w:val="00FB5AB3"/>
    <w:rsid w:val="00FB6E18"/>
    <w:rsid w:val="00FC0786"/>
    <w:rsid w:val="00FC12DD"/>
    <w:rsid w:val="00FC49EF"/>
    <w:rsid w:val="00FC6992"/>
    <w:rsid w:val="00FE2503"/>
    <w:rsid w:val="00FE2AB1"/>
    <w:rsid w:val="00FE36E2"/>
    <w:rsid w:val="00FF11AD"/>
    <w:rsid w:val="00FF2971"/>
    <w:rsid w:val="00FF34D4"/>
    <w:rsid w:val="00FF49C3"/>
    <w:rsid w:val="00FF4D1C"/>
    <w:rsid w:val="00FF5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31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679A3"/>
    <w:pPr>
      <w:spacing w:line="276" w:lineRule="auto"/>
    </w:pPr>
    <w:rPr>
      <w:sz w:val="22"/>
      <w:szCs w:val="22"/>
      <w:lang w:eastAsia="en-US"/>
    </w:rPr>
  </w:style>
  <w:style w:type="paragraph" w:styleId="Nagwek1">
    <w:name w:val="heading 1"/>
    <w:basedOn w:val="Normalny"/>
    <w:next w:val="Normalny"/>
    <w:link w:val="Nagwek1Znak"/>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semiHidden/>
    <w:unhideWhenUsed/>
    <w:qFormat/>
    <w:locked/>
    <w:rsid w:val="00CD6C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unhideWhenUsed/>
    <w:rsid w:val="00C047A7"/>
    <w:rPr>
      <w:sz w:val="20"/>
      <w:szCs w:val="20"/>
    </w:rPr>
  </w:style>
  <w:style w:type="character" w:customStyle="1" w:styleId="TekstprzypisudolnegoZnak">
    <w:name w:val="Tekst przypisu dolnego Znak"/>
    <w:link w:val="Tekstprzypisudolnego"/>
    <w:uiPriority w:val="99"/>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Legenda">
    <w:name w:val="caption"/>
    <w:basedOn w:val="Normalny"/>
    <w:next w:val="Normalny"/>
    <w:unhideWhenUsed/>
    <w:qFormat/>
    <w:locked/>
    <w:rsid w:val="00E06A97"/>
    <w:pPr>
      <w:spacing w:after="200" w:line="240" w:lineRule="auto"/>
    </w:pPr>
    <w:rPr>
      <w:b/>
      <w:bCs/>
      <w:color w:val="4F81BD" w:themeColor="accent1"/>
      <w:sz w:val="18"/>
      <w:szCs w:val="18"/>
    </w:rPr>
  </w:style>
  <w:style w:type="character" w:customStyle="1" w:styleId="Nagwek1Znak">
    <w:name w:val="Nagłówek 1 Znak"/>
    <w:basedOn w:val="Domylnaczcionkaakapitu"/>
    <w:link w:val="Nagwek1"/>
    <w:rsid w:val="001679A3"/>
    <w:rPr>
      <w:rFonts w:ascii="Arial" w:eastAsia="Times New Roman" w:hAnsi="Arial" w:cs="Arial"/>
      <w:b/>
      <w:bCs/>
      <w:kern w:val="32"/>
      <w:sz w:val="32"/>
      <w:szCs w:val="32"/>
    </w:rPr>
  </w:style>
  <w:style w:type="character" w:customStyle="1" w:styleId="Nagwek2Znak">
    <w:name w:val="Nagłówek 2 Znak"/>
    <w:basedOn w:val="Domylnaczcionkaakapitu"/>
    <w:link w:val="Nagwek2"/>
    <w:semiHidden/>
    <w:rsid w:val="00CD6CF2"/>
    <w:rPr>
      <w:rFonts w:asciiTheme="majorHAnsi" w:eastAsiaTheme="majorEastAsia" w:hAnsiTheme="majorHAnsi" w:cstheme="majorBidi"/>
      <w:b/>
      <w:bCs/>
      <w:color w:val="4F81BD" w:themeColor="accent1"/>
      <w:sz w:val="26"/>
      <w:szCs w:val="26"/>
      <w:lang w:eastAsia="en-US"/>
    </w:rPr>
  </w:style>
  <w:style w:type="paragraph" w:styleId="Poprawka">
    <w:name w:val="Revision"/>
    <w:hidden/>
    <w:uiPriority w:val="99"/>
    <w:semiHidden/>
    <w:rsid w:val="005F3EF2"/>
    <w:rPr>
      <w:sz w:val="22"/>
      <w:szCs w:val="22"/>
      <w:lang w:eastAsia="en-US"/>
    </w:rPr>
  </w:style>
  <w:style w:type="paragraph" w:customStyle="1" w:styleId="ZCZWSPPKTzmczciwsppktartykuempunktem">
    <w:name w:val="Z/CZ_WSP_PKT – zm. części wsp. pkt artykułem (punktem)"/>
    <w:basedOn w:val="Normalny"/>
    <w:next w:val="Normalny"/>
    <w:uiPriority w:val="34"/>
    <w:qFormat/>
    <w:rsid w:val="000D5DB2"/>
    <w:pPr>
      <w:spacing w:line="360" w:lineRule="auto"/>
      <w:ind w:left="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CA41E3"/>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35220334">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04102051">
      <w:bodyDiv w:val="1"/>
      <w:marLeft w:val="0"/>
      <w:marRight w:val="0"/>
      <w:marTop w:val="0"/>
      <w:marBottom w:val="0"/>
      <w:divBdr>
        <w:top w:val="none" w:sz="0" w:space="0" w:color="auto"/>
        <w:left w:val="none" w:sz="0" w:space="0" w:color="auto"/>
        <w:bottom w:val="none" w:sz="0" w:space="0" w:color="auto"/>
        <w:right w:val="none" w:sz="0" w:space="0" w:color="auto"/>
      </w:divBdr>
    </w:div>
    <w:div w:id="261383301">
      <w:bodyDiv w:val="1"/>
      <w:marLeft w:val="0"/>
      <w:marRight w:val="0"/>
      <w:marTop w:val="0"/>
      <w:marBottom w:val="0"/>
      <w:divBdr>
        <w:top w:val="none" w:sz="0" w:space="0" w:color="auto"/>
        <w:left w:val="none" w:sz="0" w:space="0" w:color="auto"/>
        <w:bottom w:val="none" w:sz="0" w:space="0" w:color="auto"/>
        <w:right w:val="none" w:sz="0" w:space="0" w:color="auto"/>
      </w:divBdr>
    </w:div>
    <w:div w:id="331419090">
      <w:bodyDiv w:val="1"/>
      <w:marLeft w:val="0"/>
      <w:marRight w:val="0"/>
      <w:marTop w:val="0"/>
      <w:marBottom w:val="0"/>
      <w:divBdr>
        <w:top w:val="none" w:sz="0" w:space="0" w:color="auto"/>
        <w:left w:val="none" w:sz="0" w:space="0" w:color="auto"/>
        <w:bottom w:val="none" w:sz="0" w:space="0" w:color="auto"/>
        <w:right w:val="none" w:sz="0" w:space="0" w:color="auto"/>
      </w:divBdr>
    </w:div>
    <w:div w:id="471558307">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69392484">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42994479">
      <w:bodyDiv w:val="1"/>
      <w:marLeft w:val="0"/>
      <w:marRight w:val="0"/>
      <w:marTop w:val="0"/>
      <w:marBottom w:val="0"/>
      <w:divBdr>
        <w:top w:val="none" w:sz="0" w:space="0" w:color="auto"/>
        <w:left w:val="none" w:sz="0" w:space="0" w:color="auto"/>
        <w:bottom w:val="none" w:sz="0" w:space="0" w:color="auto"/>
        <w:right w:val="none" w:sz="0" w:space="0" w:color="auto"/>
      </w:divBdr>
    </w:div>
    <w:div w:id="800344913">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50872143">
      <w:bodyDiv w:val="1"/>
      <w:marLeft w:val="0"/>
      <w:marRight w:val="0"/>
      <w:marTop w:val="0"/>
      <w:marBottom w:val="0"/>
      <w:divBdr>
        <w:top w:val="none" w:sz="0" w:space="0" w:color="auto"/>
        <w:left w:val="none" w:sz="0" w:space="0" w:color="auto"/>
        <w:bottom w:val="none" w:sz="0" w:space="0" w:color="auto"/>
        <w:right w:val="none" w:sz="0" w:space="0" w:color="auto"/>
      </w:divBdr>
    </w:div>
    <w:div w:id="952715246">
      <w:bodyDiv w:val="1"/>
      <w:marLeft w:val="0"/>
      <w:marRight w:val="0"/>
      <w:marTop w:val="0"/>
      <w:marBottom w:val="0"/>
      <w:divBdr>
        <w:top w:val="none" w:sz="0" w:space="0" w:color="auto"/>
        <w:left w:val="none" w:sz="0" w:space="0" w:color="auto"/>
        <w:bottom w:val="none" w:sz="0" w:space="0" w:color="auto"/>
        <w:right w:val="none" w:sz="0" w:space="0" w:color="auto"/>
      </w:divBdr>
    </w:div>
    <w:div w:id="102147153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222791617">
      <w:bodyDiv w:val="1"/>
      <w:marLeft w:val="0"/>
      <w:marRight w:val="0"/>
      <w:marTop w:val="0"/>
      <w:marBottom w:val="0"/>
      <w:divBdr>
        <w:top w:val="none" w:sz="0" w:space="0" w:color="auto"/>
        <w:left w:val="none" w:sz="0" w:space="0" w:color="auto"/>
        <w:bottom w:val="none" w:sz="0" w:space="0" w:color="auto"/>
        <w:right w:val="none" w:sz="0" w:space="0" w:color="auto"/>
      </w:divBdr>
    </w:div>
    <w:div w:id="1278609395">
      <w:bodyDiv w:val="1"/>
      <w:marLeft w:val="0"/>
      <w:marRight w:val="0"/>
      <w:marTop w:val="0"/>
      <w:marBottom w:val="0"/>
      <w:divBdr>
        <w:top w:val="none" w:sz="0" w:space="0" w:color="auto"/>
        <w:left w:val="none" w:sz="0" w:space="0" w:color="auto"/>
        <w:bottom w:val="none" w:sz="0" w:space="0" w:color="auto"/>
        <w:right w:val="none" w:sz="0" w:space="0" w:color="auto"/>
      </w:divBdr>
    </w:div>
    <w:div w:id="1279870637">
      <w:bodyDiv w:val="1"/>
      <w:marLeft w:val="0"/>
      <w:marRight w:val="0"/>
      <w:marTop w:val="0"/>
      <w:marBottom w:val="0"/>
      <w:divBdr>
        <w:top w:val="none" w:sz="0" w:space="0" w:color="auto"/>
        <w:left w:val="none" w:sz="0" w:space="0" w:color="auto"/>
        <w:bottom w:val="none" w:sz="0" w:space="0" w:color="auto"/>
        <w:right w:val="none" w:sz="0" w:space="0" w:color="auto"/>
      </w:divBdr>
    </w:div>
    <w:div w:id="13519482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24758514">
      <w:bodyDiv w:val="1"/>
      <w:marLeft w:val="0"/>
      <w:marRight w:val="0"/>
      <w:marTop w:val="0"/>
      <w:marBottom w:val="0"/>
      <w:divBdr>
        <w:top w:val="none" w:sz="0" w:space="0" w:color="auto"/>
        <w:left w:val="none" w:sz="0" w:space="0" w:color="auto"/>
        <w:bottom w:val="none" w:sz="0" w:space="0" w:color="auto"/>
        <w:right w:val="none" w:sz="0" w:space="0" w:color="auto"/>
      </w:divBdr>
    </w:div>
    <w:div w:id="1496531425">
      <w:bodyDiv w:val="1"/>
      <w:marLeft w:val="0"/>
      <w:marRight w:val="0"/>
      <w:marTop w:val="0"/>
      <w:marBottom w:val="0"/>
      <w:divBdr>
        <w:top w:val="none" w:sz="0" w:space="0" w:color="auto"/>
        <w:left w:val="none" w:sz="0" w:space="0" w:color="auto"/>
        <w:bottom w:val="none" w:sz="0" w:space="0" w:color="auto"/>
        <w:right w:val="none" w:sz="0" w:space="0" w:color="auto"/>
      </w:divBdr>
    </w:div>
    <w:div w:id="1694066309">
      <w:bodyDiv w:val="1"/>
      <w:marLeft w:val="0"/>
      <w:marRight w:val="0"/>
      <w:marTop w:val="0"/>
      <w:marBottom w:val="0"/>
      <w:divBdr>
        <w:top w:val="none" w:sz="0" w:space="0" w:color="auto"/>
        <w:left w:val="none" w:sz="0" w:space="0" w:color="auto"/>
        <w:bottom w:val="none" w:sz="0" w:space="0" w:color="auto"/>
        <w:right w:val="none" w:sz="0" w:space="0" w:color="auto"/>
      </w:divBdr>
    </w:div>
    <w:div w:id="1742369722">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72857206">
      <w:bodyDiv w:val="1"/>
      <w:marLeft w:val="0"/>
      <w:marRight w:val="0"/>
      <w:marTop w:val="0"/>
      <w:marBottom w:val="0"/>
      <w:divBdr>
        <w:top w:val="none" w:sz="0" w:space="0" w:color="auto"/>
        <w:left w:val="none" w:sz="0" w:space="0" w:color="auto"/>
        <w:bottom w:val="none" w:sz="0" w:space="0" w:color="auto"/>
        <w:right w:val="none" w:sz="0" w:space="0" w:color="auto"/>
      </w:divBdr>
    </w:div>
    <w:div w:id="2101287557">
      <w:bodyDiv w:val="1"/>
      <w:marLeft w:val="0"/>
      <w:marRight w:val="0"/>
      <w:marTop w:val="0"/>
      <w:marBottom w:val="0"/>
      <w:divBdr>
        <w:top w:val="none" w:sz="0" w:space="0" w:color="auto"/>
        <w:left w:val="none" w:sz="0" w:space="0" w:color="auto"/>
        <w:bottom w:val="none" w:sz="0" w:space="0" w:color="auto"/>
        <w:right w:val="none" w:sz="0" w:space="0" w:color="auto"/>
      </w:divBdr>
      <w:divsChild>
        <w:div w:id="931814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K.Sekretariat@msz.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adon.nauka.gov.pl/dane/instytucje-systemu-szkolnictwa-wyzszego-i-nauki?kind=1&amp;kind=10&amp;kind=13&amp;statusCodes=1&amp;pageNumber=1" TargetMode="External"/><Relationship Id="rId2" Type="http://schemas.openxmlformats.org/officeDocument/2006/relationships/hyperlink" Target="https://www.study-in-germany.de/en/plan-your-studies/requirements/visa/" TargetMode="External"/><Relationship Id="rId1" Type="http://schemas.openxmlformats.org/officeDocument/2006/relationships/hyperlink" Target="https://migracje.gov.pl/statystyki/zakres/polska/" TargetMode="External"/><Relationship Id="rId5" Type="http://schemas.openxmlformats.org/officeDocument/2006/relationships/hyperlink" Target="https://legislacja.rcl.gov.pl/projekt/12312108/katalog/12512356" TargetMode="External"/><Relationship Id="rId4" Type="http://schemas.openxmlformats.org/officeDocument/2006/relationships/hyperlink" Target="https://radon.nauka.gov.pl/dane/instytucje-systemu-szkolnictwa-wyzszego-i-nauki?kind=13&amp;statusCodes=1&amp;uTypeCd=2&amp;pageNumber=1&amp;pageSize=50&amp;fieldName=name&amp;sort%20Order=ASC"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a:pPr>
            <a:r>
              <a:rPr lang="pl-PL" sz="1050"/>
              <a:t>Liczba wydanych</a:t>
            </a:r>
            <a:r>
              <a:rPr lang="pl-PL" sz="1050" baseline="0"/>
              <a:t> dokumentów legalizujących pracę cudzoziemców</a:t>
            </a:r>
            <a:endParaRPr lang="pl-PL" sz="1050"/>
          </a:p>
        </c:rich>
      </c:tx>
      <c:overlay val="0"/>
    </c:title>
    <c:autoTitleDeleted val="0"/>
    <c:plotArea>
      <c:layout/>
      <c:lineChart>
        <c:grouping val="standard"/>
        <c:varyColors val="0"/>
        <c:ser>
          <c:idx val="0"/>
          <c:order val="0"/>
          <c:marker>
            <c:symbol val="none"/>
          </c:marker>
          <c:cat>
            <c:numRef>
              <c:f>'PRACA CUDZOZIEMCÓW'!$A$3:$A$14</c:f>
              <c:numCache>
                <c:formatCode>General</c:formatCode>
                <c:ptCount val="12"/>
                <c:pt idx="0">
                  <c:v>2012</c:v>
                </c:pt>
                <c:pt idx="1">
                  <c:v>2013</c:v>
                </c:pt>
                <c:pt idx="2">
                  <c:v>2014</c:v>
                </c:pt>
                <c:pt idx="3">
                  <c:v>2015</c:v>
                </c:pt>
                <c:pt idx="4">
                  <c:v>2016</c:v>
                </c:pt>
                <c:pt idx="5">
                  <c:v>2017</c:v>
                </c:pt>
                <c:pt idx="6">
                  <c:v>2018</c:v>
                </c:pt>
                <c:pt idx="7">
                  <c:v>2019</c:v>
                </c:pt>
                <c:pt idx="8">
                  <c:v>2020</c:v>
                </c:pt>
                <c:pt idx="9">
                  <c:v>2021</c:v>
                </c:pt>
                <c:pt idx="10">
                  <c:v>2022</c:v>
                </c:pt>
                <c:pt idx="11">
                  <c:v>2023</c:v>
                </c:pt>
              </c:numCache>
            </c:numRef>
          </c:cat>
          <c:val>
            <c:numRef>
              <c:f>'PRACA CUDZOZIEMCÓW'!$P$3:$P$14</c:f>
              <c:numCache>
                <c:formatCode>#,##0</c:formatCode>
                <c:ptCount val="12"/>
                <c:pt idx="0">
                  <c:v>282880</c:v>
                </c:pt>
                <c:pt idx="1">
                  <c:v>128441</c:v>
                </c:pt>
                <c:pt idx="2">
                  <c:v>431061</c:v>
                </c:pt>
                <c:pt idx="3">
                  <c:v>848008</c:v>
                </c:pt>
                <c:pt idx="4">
                  <c:v>1441521</c:v>
                </c:pt>
                <c:pt idx="5">
                  <c:v>2060090</c:v>
                </c:pt>
                <c:pt idx="6">
                  <c:v>2045594</c:v>
                </c:pt>
                <c:pt idx="7">
                  <c:v>2216267</c:v>
                </c:pt>
                <c:pt idx="8">
                  <c:v>2063498</c:v>
                </c:pt>
                <c:pt idx="9">
                  <c:v>2597493</c:v>
                </c:pt>
                <c:pt idx="10">
                  <c:v>2215098</c:v>
                </c:pt>
                <c:pt idx="11">
                  <c:v>1923298</c:v>
                </c:pt>
              </c:numCache>
            </c:numRef>
          </c:val>
          <c:smooth val="0"/>
          <c:extLst>
            <c:ext xmlns:c16="http://schemas.microsoft.com/office/drawing/2014/chart" uri="{C3380CC4-5D6E-409C-BE32-E72D297353CC}">
              <c16:uniqueId val="{00000000-1A4A-40A0-9BFB-5A714B421A53}"/>
            </c:ext>
          </c:extLst>
        </c:ser>
        <c:dLbls>
          <c:showLegendKey val="0"/>
          <c:showVal val="0"/>
          <c:showCatName val="0"/>
          <c:showSerName val="0"/>
          <c:showPercent val="0"/>
          <c:showBubbleSize val="0"/>
        </c:dLbls>
        <c:smooth val="0"/>
        <c:axId val="259740032"/>
        <c:axId val="259741568"/>
      </c:lineChart>
      <c:catAx>
        <c:axId val="259740032"/>
        <c:scaling>
          <c:orientation val="minMax"/>
        </c:scaling>
        <c:delete val="0"/>
        <c:axPos val="b"/>
        <c:numFmt formatCode="General" sourceLinked="1"/>
        <c:majorTickMark val="out"/>
        <c:minorTickMark val="none"/>
        <c:tickLblPos val="nextTo"/>
        <c:txPr>
          <a:bodyPr rot="-3000000"/>
          <a:lstStyle/>
          <a:p>
            <a:pPr>
              <a:defRPr sz="900"/>
            </a:pPr>
            <a:endParaRPr lang="pl-PL"/>
          </a:p>
        </c:txPr>
        <c:crossAx val="259741568"/>
        <c:crosses val="autoZero"/>
        <c:auto val="1"/>
        <c:lblAlgn val="ctr"/>
        <c:lblOffset val="100"/>
        <c:noMultiLvlLbl val="0"/>
      </c:catAx>
      <c:valAx>
        <c:axId val="259741568"/>
        <c:scaling>
          <c:orientation val="minMax"/>
          <c:max val="3000000"/>
          <c:min val="0"/>
        </c:scaling>
        <c:delete val="0"/>
        <c:axPos val="l"/>
        <c:majorGridlines/>
        <c:numFmt formatCode="#,##0" sourceLinked="1"/>
        <c:majorTickMark val="out"/>
        <c:minorTickMark val="none"/>
        <c:tickLblPos val="nextTo"/>
        <c:txPr>
          <a:bodyPr/>
          <a:lstStyle/>
          <a:p>
            <a:pPr>
              <a:defRPr sz="900"/>
            </a:pPr>
            <a:endParaRPr lang="pl-PL"/>
          </a:p>
        </c:txPr>
        <c:crossAx val="25974003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pl-PL" sz="1100" b="1" i="0" baseline="0">
                <a:effectLst/>
              </a:rPr>
              <a:t>Wnioski w sprawie legalizacji pobytu stałego, czasowego oraz rezydenta długoterminowego UE</a:t>
            </a:r>
            <a:endParaRPr lang="pl-PL" sz="1100">
              <a:effectLst/>
            </a:endParaRPr>
          </a:p>
        </c:rich>
      </c:tx>
      <c:overlay val="0"/>
    </c:title>
    <c:autoTitleDeleted val="0"/>
    <c:plotArea>
      <c:layout>
        <c:manualLayout>
          <c:layoutTarget val="inner"/>
          <c:xMode val="edge"/>
          <c:yMode val="edge"/>
          <c:x val="0.13459951881014873"/>
          <c:y val="0.217419072615923"/>
          <c:w val="0.59251137357830275"/>
          <c:h val="0.68974919801691459"/>
        </c:manualLayout>
      </c:layout>
      <c:barChart>
        <c:barDir val="col"/>
        <c:grouping val="stacked"/>
        <c:varyColors val="0"/>
        <c:ser>
          <c:idx val="0"/>
          <c:order val="0"/>
          <c:tx>
            <c:strRef>
              <c:f>'legalizacja pobytu'!$A$3</c:f>
              <c:strCache>
                <c:ptCount val="1"/>
                <c:pt idx="0">
                  <c:v>pobyt stały </c:v>
                </c:pt>
              </c:strCache>
            </c:strRef>
          </c:tx>
          <c:invertIfNegative val="0"/>
          <c:cat>
            <c:numRef>
              <c:f>'legalizacja pobytu'!$B$1:$I$1</c:f>
              <c:numCache>
                <c:formatCode>General</c:formatCode>
                <c:ptCount val="8"/>
                <c:pt idx="0">
                  <c:v>2016</c:v>
                </c:pt>
                <c:pt idx="1">
                  <c:v>2017</c:v>
                </c:pt>
                <c:pt idx="2">
                  <c:v>2018</c:v>
                </c:pt>
                <c:pt idx="3">
                  <c:v>2019</c:v>
                </c:pt>
                <c:pt idx="4">
                  <c:v>2020</c:v>
                </c:pt>
                <c:pt idx="5">
                  <c:v>2021</c:v>
                </c:pt>
                <c:pt idx="6">
                  <c:v>2022</c:v>
                </c:pt>
                <c:pt idx="7">
                  <c:v>2023</c:v>
                </c:pt>
              </c:numCache>
            </c:numRef>
          </c:cat>
          <c:val>
            <c:numRef>
              <c:f>'legalizacja pobytu'!$B$3:$I$3</c:f>
              <c:numCache>
                <c:formatCode>#,##0</c:formatCode>
                <c:ptCount val="8"/>
                <c:pt idx="0">
                  <c:v>11630</c:v>
                </c:pt>
                <c:pt idx="1">
                  <c:v>18718</c:v>
                </c:pt>
                <c:pt idx="2">
                  <c:v>17416</c:v>
                </c:pt>
                <c:pt idx="3">
                  <c:v>17201</c:v>
                </c:pt>
                <c:pt idx="4">
                  <c:v>15383</c:v>
                </c:pt>
                <c:pt idx="5">
                  <c:v>22443</c:v>
                </c:pt>
                <c:pt idx="6">
                  <c:v>34480</c:v>
                </c:pt>
                <c:pt idx="7">
                  <c:v>32470</c:v>
                </c:pt>
              </c:numCache>
            </c:numRef>
          </c:val>
          <c:extLst>
            <c:ext xmlns:c16="http://schemas.microsoft.com/office/drawing/2014/chart" uri="{C3380CC4-5D6E-409C-BE32-E72D297353CC}">
              <c16:uniqueId val="{00000000-9C3C-4E88-AD6C-F1C8D32544A3}"/>
            </c:ext>
          </c:extLst>
        </c:ser>
        <c:ser>
          <c:idx val="1"/>
          <c:order val="1"/>
          <c:tx>
            <c:strRef>
              <c:f>'legalizacja pobytu'!$A$4</c:f>
              <c:strCache>
                <c:ptCount val="1"/>
                <c:pt idx="0">
                  <c:v>pobyt czasowy</c:v>
                </c:pt>
              </c:strCache>
            </c:strRef>
          </c:tx>
          <c:invertIfNegative val="0"/>
          <c:cat>
            <c:numRef>
              <c:f>'legalizacja pobytu'!$B$1:$I$1</c:f>
              <c:numCache>
                <c:formatCode>General</c:formatCode>
                <c:ptCount val="8"/>
                <c:pt idx="0">
                  <c:v>2016</c:v>
                </c:pt>
                <c:pt idx="1">
                  <c:v>2017</c:v>
                </c:pt>
                <c:pt idx="2">
                  <c:v>2018</c:v>
                </c:pt>
                <c:pt idx="3">
                  <c:v>2019</c:v>
                </c:pt>
                <c:pt idx="4">
                  <c:v>2020</c:v>
                </c:pt>
                <c:pt idx="5">
                  <c:v>2021</c:v>
                </c:pt>
                <c:pt idx="6">
                  <c:v>2022</c:v>
                </c:pt>
                <c:pt idx="7">
                  <c:v>2023</c:v>
                </c:pt>
              </c:numCache>
            </c:numRef>
          </c:cat>
          <c:val>
            <c:numRef>
              <c:f>'legalizacja pobytu'!$B$4:$I$4</c:f>
              <c:numCache>
                <c:formatCode>#,##0</c:formatCode>
                <c:ptCount val="8"/>
                <c:pt idx="0">
                  <c:v>127325</c:v>
                </c:pt>
                <c:pt idx="1">
                  <c:v>169875</c:v>
                </c:pt>
                <c:pt idx="2">
                  <c:v>204383</c:v>
                </c:pt>
                <c:pt idx="3">
                  <c:v>229969</c:v>
                </c:pt>
                <c:pt idx="4">
                  <c:v>260085</c:v>
                </c:pt>
                <c:pt idx="5">
                  <c:v>365987</c:v>
                </c:pt>
                <c:pt idx="6">
                  <c:v>483263</c:v>
                </c:pt>
                <c:pt idx="7">
                  <c:v>560861</c:v>
                </c:pt>
              </c:numCache>
            </c:numRef>
          </c:val>
          <c:extLst>
            <c:ext xmlns:c16="http://schemas.microsoft.com/office/drawing/2014/chart" uri="{C3380CC4-5D6E-409C-BE32-E72D297353CC}">
              <c16:uniqueId val="{00000001-9C3C-4E88-AD6C-F1C8D32544A3}"/>
            </c:ext>
          </c:extLst>
        </c:ser>
        <c:ser>
          <c:idx val="2"/>
          <c:order val="2"/>
          <c:tx>
            <c:strRef>
              <c:f>'legalizacja pobytu'!$A$5</c:f>
              <c:strCache>
                <c:ptCount val="1"/>
                <c:pt idx="0">
                  <c:v>pobyt rezydenta długoterminowego UE</c:v>
                </c:pt>
              </c:strCache>
            </c:strRef>
          </c:tx>
          <c:invertIfNegative val="0"/>
          <c:cat>
            <c:numRef>
              <c:f>'legalizacja pobytu'!$B$1:$I$1</c:f>
              <c:numCache>
                <c:formatCode>General</c:formatCode>
                <c:ptCount val="8"/>
                <c:pt idx="0">
                  <c:v>2016</c:v>
                </c:pt>
                <c:pt idx="1">
                  <c:v>2017</c:v>
                </c:pt>
                <c:pt idx="2">
                  <c:v>2018</c:v>
                </c:pt>
                <c:pt idx="3">
                  <c:v>2019</c:v>
                </c:pt>
                <c:pt idx="4">
                  <c:v>2020</c:v>
                </c:pt>
                <c:pt idx="5">
                  <c:v>2021</c:v>
                </c:pt>
                <c:pt idx="6">
                  <c:v>2022</c:v>
                </c:pt>
                <c:pt idx="7">
                  <c:v>2023</c:v>
                </c:pt>
              </c:numCache>
            </c:numRef>
          </c:cat>
          <c:val>
            <c:numRef>
              <c:f>'legalizacja pobytu'!$B$5:$I$5</c:f>
              <c:numCache>
                <c:formatCode>#,##0</c:formatCode>
                <c:ptCount val="8"/>
                <c:pt idx="0">
                  <c:v>2548</c:v>
                </c:pt>
                <c:pt idx="1">
                  <c:v>3638</c:v>
                </c:pt>
                <c:pt idx="2">
                  <c:v>2588</c:v>
                </c:pt>
                <c:pt idx="3">
                  <c:v>2698</c:v>
                </c:pt>
                <c:pt idx="4">
                  <c:v>5142</c:v>
                </c:pt>
                <c:pt idx="5">
                  <c:v>9123</c:v>
                </c:pt>
                <c:pt idx="6">
                  <c:v>14820</c:v>
                </c:pt>
                <c:pt idx="7">
                  <c:v>23963</c:v>
                </c:pt>
              </c:numCache>
            </c:numRef>
          </c:val>
          <c:extLst>
            <c:ext xmlns:c16="http://schemas.microsoft.com/office/drawing/2014/chart" uri="{C3380CC4-5D6E-409C-BE32-E72D297353CC}">
              <c16:uniqueId val="{00000002-9C3C-4E88-AD6C-F1C8D32544A3}"/>
            </c:ext>
          </c:extLst>
        </c:ser>
        <c:dLbls>
          <c:showLegendKey val="0"/>
          <c:showVal val="0"/>
          <c:showCatName val="0"/>
          <c:showSerName val="0"/>
          <c:showPercent val="0"/>
          <c:showBubbleSize val="0"/>
        </c:dLbls>
        <c:gapWidth val="150"/>
        <c:overlap val="100"/>
        <c:axId val="170701568"/>
        <c:axId val="170703104"/>
      </c:barChart>
      <c:catAx>
        <c:axId val="170701568"/>
        <c:scaling>
          <c:orientation val="minMax"/>
        </c:scaling>
        <c:delete val="0"/>
        <c:axPos val="b"/>
        <c:numFmt formatCode="General" sourceLinked="1"/>
        <c:majorTickMark val="out"/>
        <c:minorTickMark val="none"/>
        <c:tickLblPos val="nextTo"/>
        <c:crossAx val="170703104"/>
        <c:crosses val="autoZero"/>
        <c:auto val="1"/>
        <c:lblAlgn val="ctr"/>
        <c:lblOffset val="100"/>
        <c:noMultiLvlLbl val="0"/>
      </c:catAx>
      <c:valAx>
        <c:axId val="170703104"/>
        <c:scaling>
          <c:orientation val="minMax"/>
        </c:scaling>
        <c:delete val="0"/>
        <c:axPos val="l"/>
        <c:majorGridlines/>
        <c:numFmt formatCode="#,##0" sourceLinked="1"/>
        <c:majorTickMark val="out"/>
        <c:minorTickMark val="none"/>
        <c:tickLblPos val="nextTo"/>
        <c:crossAx val="170701568"/>
        <c:crosses val="autoZero"/>
        <c:crossBetween val="between"/>
      </c:valAx>
    </c:plotArea>
    <c:legend>
      <c:legendPos val="r"/>
      <c:layout>
        <c:manualLayout>
          <c:xMode val="edge"/>
          <c:yMode val="edge"/>
          <c:x val="0.73079388779586296"/>
          <c:y val="0.24447167027270855"/>
          <c:w val="0.26787043938976879"/>
          <c:h val="0.66951767591323486"/>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pl-PL" sz="1100"/>
              <a:t>Liczba wniosków i wydanych decyzji</a:t>
            </a:r>
            <a:r>
              <a:rPr lang="pl-PL" sz="1100" baseline="0"/>
              <a:t> w sprawie legalizacji pobytu cudzoziemców</a:t>
            </a:r>
            <a:endParaRPr lang="pl-PL" sz="1100"/>
          </a:p>
        </c:rich>
      </c:tx>
      <c:overlay val="0"/>
    </c:title>
    <c:autoTitleDeleted val="0"/>
    <c:plotArea>
      <c:layout>
        <c:manualLayout>
          <c:layoutTarget val="inner"/>
          <c:xMode val="edge"/>
          <c:yMode val="edge"/>
          <c:x val="0.12071062992125985"/>
          <c:y val="0.24056722076407117"/>
          <c:w val="0.55170516185476814"/>
          <c:h val="0.66660104986876645"/>
        </c:manualLayout>
      </c:layout>
      <c:lineChart>
        <c:grouping val="standard"/>
        <c:varyColors val="0"/>
        <c:ser>
          <c:idx val="0"/>
          <c:order val="0"/>
          <c:tx>
            <c:v>liczba wniosków</c:v>
          </c:tx>
          <c:marker>
            <c:symbol val="none"/>
          </c:marker>
          <c:cat>
            <c:numRef>
              <c:f>'legalizacja pobytu'!$B$1:$I$1</c:f>
              <c:numCache>
                <c:formatCode>General</c:formatCode>
                <c:ptCount val="8"/>
                <c:pt idx="0">
                  <c:v>2016</c:v>
                </c:pt>
                <c:pt idx="1">
                  <c:v>2017</c:v>
                </c:pt>
                <c:pt idx="2">
                  <c:v>2018</c:v>
                </c:pt>
                <c:pt idx="3">
                  <c:v>2019</c:v>
                </c:pt>
                <c:pt idx="4">
                  <c:v>2020</c:v>
                </c:pt>
                <c:pt idx="5">
                  <c:v>2021</c:v>
                </c:pt>
                <c:pt idx="6">
                  <c:v>2022</c:v>
                </c:pt>
                <c:pt idx="7">
                  <c:v>2023</c:v>
                </c:pt>
              </c:numCache>
            </c:numRef>
          </c:cat>
          <c:val>
            <c:numRef>
              <c:f>'legalizacja pobytu'!$B$2:$I$2</c:f>
              <c:numCache>
                <c:formatCode>#,##0</c:formatCode>
                <c:ptCount val="8"/>
                <c:pt idx="0">
                  <c:v>141503</c:v>
                </c:pt>
                <c:pt idx="1">
                  <c:v>192231</c:v>
                </c:pt>
                <c:pt idx="2">
                  <c:v>224387</c:v>
                </c:pt>
                <c:pt idx="3">
                  <c:v>249868</c:v>
                </c:pt>
                <c:pt idx="4">
                  <c:v>280610</c:v>
                </c:pt>
                <c:pt idx="5">
                  <c:v>397553</c:v>
                </c:pt>
                <c:pt idx="6">
                  <c:v>532563</c:v>
                </c:pt>
                <c:pt idx="7">
                  <c:v>617294</c:v>
                </c:pt>
              </c:numCache>
            </c:numRef>
          </c:val>
          <c:smooth val="0"/>
          <c:extLst>
            <c:ext xmlns:c16="http://schemas.microsoft.com/office/drawing/2014/chart" uri="{C3380CC4-5D6E-409C-BE32-E72D297353CC}">
              <c16:uniqueId val="{00000000-2FEE-465D-A87E-D81DF5F240E3}"/>
            </c:ext>
          </c:extLst>
        </c:ser>
        <c:ser>
          <c:idx val="1"/>
          <c:order val="1"/>
          <c:tx>
            <c:v>liczba decyzji</c:v>
          </c:tx>
          <c:marker>
            <c:symbol val="none"/>
          </c:marker>
          <c:cat>
            <c:numRef>
              <c:f>'legalizacja pobytu'!$B$1:$I$1</c:f>
              <c:numCache>
                <c:formatCode>General</c:formatCode>
                <c:ptCount val="8"/>
                <c:pt idx="0">
                  <c:v>2016</c:v>
                </c:pt>
                <c:pt idx="1">
                  <c:v>2017</c:v>
                </c:pt>
                <c:pt idx="2">
                  <c:v>2018</c:v>
                </c:pt>
                <c:pt idx="3">
                  <c:v>2019</c:v>
                </c:pt>
                <c:pt idx="4">
                  <c:v>2020</c:v>
                </c:pt>
                <c:pt idx="5">
                  <c:v>2021</c:v>
                </c:pt>
                <c:pt idx="6">
                  <c:v>2022</c:v>
                </c:pt>
                <c:pt idx="7">
                  <c:v>2023</c:v>
                </c:pt>
              </c:numCache>
            </c:numRef>
          </c:cat>
          <c:val>
            <c:numRef>
              <c:f>'legalizacja pobytu'!$B$6:$I$6</c:f>
              <c:numCache>
                <c:formatCode>#,##0</c:formatCode>
                <c:ptCount val="8"/>
                <c:pt idx="0">
                  <c:v>112635</c:v>
                </c:pt>
                <c:pt idx="1">
                  <c:v>138955</c:v>
                </c:pt>
                <c:pt idx="2">
                  <c:v>167873</c:v>
                </c:pt>
                <c:pt idx="3">
                  <c:v>203112</c:v>
                </c:pt>
                <c:pt idx="4">
                  <c:v>208329</c:v>
                </c:pt>
                <c:pt idx="5">
                  <c:v>271243</c:v>
                </c:pt>
                <c:pt idx="6">
                  <c:v>381068</c:v>
                </c:pt>
                <c:pt idx="7">
                  <c:v>411885</c:v>
                </c:pt>
              </c:numCache>
            </c:numRef>
          </c:val>
          <c:smooth val="0"/>
          <c:extLst>
            <c:ext xmlns:c16="http://schemas.microsoft.com/office/drawing/2014/chart" uri="{C3380CC4-5D6E-409C-BE32-E72D297353CC}">
              <c16:uniqueId val="{00000001-2FEE-465D-A87E-D81DF5F240E3}"/>
            </c:ext>
          </c:extLst>
        </c:ser>
        <c:dLbls>
          <c:showLegendKey val="0"/>
          <c:showVal val="0"/>
          <c:showCatName val="0"/>
          <c:showSerName val="0"/>
          <c:showPercent val="0"/>
          <c:showBubbleSize val="0"/>
        </c:dLbls>
        <c:smooth val="0"/>
        <c:axId val="170471424"/>
        <c:axId val="170472960"/>
      </c:lineChart>
      <c:catAx>
        <c:axId val="170471424"/>
        <c:scaling>
          <c:orientation val="minMax"/>
        </c:scaling>
        <c:delete val="0"/>
        <c:axPos val="b"/>
        <c:numFmt formatCode="General" sourceLinked="1"/>
        <c:majorTickMark val="out"/>
        <c:minorTickMark val="none"/>
        <c:tickLblPos val="nextTo"/>
        <c:crossAx val="170472960"/>
        <c:crosses val="autoZero"/>
        <c:auto val="1"/>
        <c:lblAlgn val="ctr"/>
        <c:lblOffset val="100"/>
        <c:noMultiLvlLbl val="0"/>
      </c:catAx>
      <c:valAx>
        <c:axId val="170472960"/>
        <c:scaling>
          <c:orientation val="minMax"/>
        </c:scaling>
        <c:delete val="0"/>
        <c:axPos val="l"/>
        <c:majorGridlines/>
        <c:numFmt formatCode="#,##0" sourceLinked="1"/>
        <c:majorTickMark val="out"/>
        <c:minorTickMark val="none"/>
        <c:tickLblPos val="nextTo"/>
        <c:crossAx val="17047142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2C3BE-BA8F-4D0C-9397-BC5F56FA3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15845</Words>
  <Characters>95073</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110697</CharactersWithSpaces>
  <SharedDoc>false</SharedDoc>
  <HLinks>
    <vt:vector size="12" baseType="variant">
      <vt:variant>
        <vt:i4>1638433</vt:i4>
      </vt:variant>
      <vt:variant>
        <vt:i4>105</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102</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2024-11-14T10:52:00Z</dcterms:created>
  <dcterms:modified xsi:type="dcterms:W3CDTF">2024-11-19T08:04:00Z</dcterms:modified>
</cp:coreProperties>
</file>